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CEB48" w14:textId="274E48CA" w:rsidR="00172F84" w:rsidRPr="00D97456" w:rsidRDefault="00172F84" w:rsidP="00172F84">
      <w:pPr>
        <w:pStyle w:val="3GPPHeader"/>
        <w:spacing w:after="60"/>
        <w:rPr>
          <w:rFonts w:ascii="Arial" w:hAnsi="Arial" w:cs="Arial"/>
          <w:sz w:val="32"/>
          <w:szCs w:val="32"/>
          <w:highlight w:val="yellow"/>
        </w:rPr>
      </w:pPr>
      <w:bookmarkStart w:id="0" w:name="_Hlk53499628"/>
      <w:bookmarkStart w:id="1" w:name="_Hlk95770786"/>
      <w:r w:rsidRPr="00D97456">
        <w:rPr>
          <w:rFonts w:ascii="Arial" w:hAnsi="Arial" w:cs="Arial"/>
        </w:rPr>
        <w:t>3GPP TSG-RAN WG2 #11</w:t>
      </w:r>
      <w:r w:rsidR="00503E8F">
        <w:rPr>
          <w:rFonts w:ascii="Arial" w:hAnsi="Arial" w:cs="Arial"/>
        </w:rPr>
        <w:t>7</w:t>
      </w:r>
      <w:r w:rsidR="00D97456" w:rsidRPr="00D97456">
        <w:rPr>
          <w:rFonts w:ascii="Arial" w:hAnsi="Arial" w:cs="Arial"/>
        </w:rPr>
        <w:t>-</w:t>
      </w:r>
      <w:r w:rsidRPr="00D97456">
        <w:rPr>
          <w:rFonts w:ascii="Arial" w:hAnsi="Arial" w:cs="Arial"/>
        </w:rPr>
        <w:t>e</w:t>
      </w:r>
      <w:r w:rsidRPr="00D97456">
        <w:rPr>
          <w:rFonts w:ascii="Arial" w:hAnsi="Arial" w:cs="Arial"/>
        </w:rPr>
        <w:tab/>
      </w:r>
      <w:r w:rsidR="00E9501B" w:rsidRPr="00E9501B">
        <w:rPr>
          <w:rFonts w:ascii="Arial" w:hAnsi="Arial" w:cs="Arial"/>
          <w:sz w:val="32"/>
          <w:szCs w:val="32"/>
        </w:rPr>
        <w:t>R2-2203482</w:t>
      </w:r>
    </w:p>
    <w:p w14:paraId="29E5D097" w14:textId="487FCD01" w:rsidR="00CB5B60" w:rsidRPr="00805FBD" w:rsidRDefault="00172F84" w:rsidP="006D3458">
      <w:pPr>
        <w:pStyle w:val="3GPPHeader"/>
        <w:rPr>
          <w:rFonts w:ascii="Arial" w:hAnsi="Arial" w:cs="Arial"/>
        </w:rPr>
      </w:pPr>
      <w:r w:rsidRPr="00805FBD">
        <w:rPr>
          <w:rFonts w:ascii="Arial" w:hAnsi="Arial" w:cs="Arial"/>
        </w:rPr>
        <w:t xml:space="preserve">Electronic meeting, </w:t>
      </w:r>
      <w:bookmarkEnd w:id="0"/>
      <w:r w:rsidR="00805FBD" w:rsidRPr="00805FBD">
        <w:rPr>
          <w:rFonts w:ascii="Arial" w:hAnsi="Arial" w:cs="Arial"/>
        </w:rPr>
        <w:t>2022-0</w:t>
      </w:r>
      <w:r w:rsidR="00503E8F">
        <w:rPr>
          <w:rFonts w:ascii="Arial" w:hAnsi="Arial" w:cs="Arial"/>
        </w:rPr>
        <w:t>2</w:t>
      </w:r>
      <w:r w:rsidR="00805FBD" w:rsidRPr="00805FBD">
        <w:rPr>
          <w:rFonts w:ascii="Arial" w:hAnsi="Arial" w:cs="Arial"/>
        </w:rPr>
        <w:t>-</w:t>
      </w:r>
      <w:r w:rsidR="00503E8F">
        <w:rPr>
          <w:rFonts w:ascii="Arial" w:hAnsi="Arial" w:cs="Arial"/>
        </w:rPr>
        <w:t>21</w:t>
      </w:r>
      <w:r w:rsidR="00805FBD" w:rsidRPr="00805FBD">
        <w:rPr>
          <w:rFonts w:ascii="Arial" w:hAnsi="Arial" w:cs="Arial"/>
        </w:rPr>
        <w:t xml:space="preserve"> - 2022-0</w:t>
      </w:r>
      <w:r w:rsidR="00503E8F">
        <w:rPr>
          <w:rFonts w:ascii="Arial" w:hAnsi="Arial" w:cs="Arial"/>
        </w:rPr>
        <w:t>3</w:t>
      </w:r>
      <w:r w:rsidR="00805FBD" w:rsidRPr="00805FBD">
        <w:rPr>
          <w:rFonts w:ascii="Arial" w:hAnsi="Arial" w:cs="Arial"/>
        </w:rPr>
        <w:t>-</w:t>
      </w:r>
      <w:r w:rsidR="00503E8F">
        <w:rPr>
          <w:rFonts w:ascii="Arial" w:hAnsi="Arial" w:cs="Arial"/>
        </w:rPr>
        <w:t>03</w:t>
      </w:r>
    </w:p>
    <w:bookmarkEnd w:id="1"/>
    <w:p w14:paraId="271D2771" w14:textId="77777777" w:rsidR="004C09E6" w:rsidRPr="00805FBD" w:rsidRDefault="004C09E6" w:rsidP="004C09E6">
      <w:pPr>
        <w:pStyle w:val="3GPPHeader"/>
        <w:rPr>
          <w:rFonts w:ascii="Arial" w:hAnsi="Arial"/>
        </w:rPr>
      </w:pPr>
    </w:p>
    <w:p w14:paraId="247ECFA0" w14:textId="16DD6D4C" w:rsidR="004C09E6" w:rsidRPr="00805FBD" w:rsidRDefault="004C09E6" w:rsidP="004C09E6">
      <w:pPr>
        <w:pStyle w:val="3GPPHeader"/>
        <w:rPr>
          <w:rFonts w:ascii="Arial" w:hAnsi="Arial" w:cs="Arial"/>
          <w:sz w:val="22"/>
          <w:szCs w:val="22"/>
        </w:rPr>
      </w:pPr>
      <w:r w:rsidRPr="00805FBD">
        <w:rPr>
          <w:rFonts w:ascii="Arial" w:hAnsi="Arial" w:cs="Arial"/>
          <w:sz w:val="22"/>
          <w:szCs w:val="22"/>
        </w:rPr>
        <w:t>Agenda Item:</w:t>
      </w:r>
      <w:r w:rsidRPr="00805FBD">
        <w:rPr>
          <w:rFonts w:ascii="Arial" w:hAnsi="Arial" w:cs="Arial"/>
          <w:sz w:val="22"/>
          <w:szCs w:val="22"/>
        </w:rPr>
        <w:tab/>
      </w:r>
      <w:r w:rsidR="001106C0" w:rsidRPr="00805FBD">
        <w:rPr>
          <w:rFonts w:ascii="Arial" w:hAnsi="Arial" w:cs="Arial"/>
          <w:sz w:val="22"/>
          <w:szCs w:val="22"/>
        </w:rPr>
        <w:t>8</w:t>
      </w:r>
      <w:r w:rsidRPr="00805FBD">
        <w:rPr>
          <w:rFonts w:ascii="Arial" w:hAnsi="Arial" w:cs="Arial"/>
          <w:sz w:val="22"/>
          <w:szCs w:val="22"/>
        </w:rPr>
        <w:t>.</w:t>
      </w:r>
      <w:r w:rsidR="001106C0" w:rsidRPr="00805FBD">
        <w:rPr>
          <w:rFonts w:ascii="Arial" w:hAnsi="Arial" w:cs="Arial"/>
          <w:sz w:val="22"/>
          <w:szCs w:val="22"/>
        </w:rPr>
        <w:t>10</w:t>
      </w:r>
      <w:r w:rsidRPr="00805FBD">
        <w:rPr>
          <w:rFonts w:ascii="Arial" w:hAnsi="Arial" w:cs="Arial"/>
          <w:sz w:val="22"/>
          <w:szCs w:val="22"/>
        </w:rPr>
        <w:t>.</w:t>
      </w:r>
      <w:r w:rsidR="001106C0" w:rsidRPr="00805FBD">
        <w:rPr>
          <w:rFonts w:ascii="Arial" w:hAnsi="Arial" w:cs="Arial"/>
          <w:sz w:val="22"/>
          <w:szCs w:val="22"/>
        </w:rPr>
        <w:t>2</w:t>
      </w:r>
      <w:r w:rsidRPr="00805FBD">
        <w:rPr>
          <w:rFonts w:ascii="Arial" w:hAnsi="Arial" w:cs="Arial"/>
          <w:sz w:val="22"/>
          <w:szCs w:val="22"/>
        </w:rPr>
        <w:t>.</w:t>
      </w:r>
      <w:r w:rsidR="00503E8F">
        <w:rPr>
          <w:rFonts w:ascii="Arial" w:hAnsi="Arial" w:cs="Arial"/>
          <w:sz w:val="22"/>
          <w:szCs w:val="22"/>
        </w:rPr>
        <w:t>1</w:t>
      </w:r>
    </w:p>
    <w:p w14:paraId="2FF00218" w14:textId="77777777" w:rsidR="004C09E6" w:rsidRPr="00805FBD" w:rsidRDefault="004C09E6" w:rsidP="004C09E6">
      <w:pPr>
        <w:pStyle w:val="3GPPHeader"/>
        <w:rPr>
          <w:rFonts w:ascii="Arial" w:hAnsi="Arial" w:cs="Arial"/>
          <w:sz w:val="22"/>
          <w:szCs w:val="22"/>
        </w:rPr>
      </w:pPr>
      <w:r w:rsidRPr="00805FBD">
        <w:rPr>
          <w:rFonts w:ascii="Arial" w:hAnsi="Arial" w:cs="Arial"/>
          <w:sz w:val="22"/>
          <w:szCs w:val="22"/>
        </w:rPr>
        <w:t>Source:</w:t>
      </w:r>
      <w:r w:rsidRPr="00805FBD">
        <w:rPr>
          <w:rFonts w:ascii="Arial" w:hAnsi="Arial" w:cs="Arial"/>
          <w:sz w:val="22"/>
          <w:szCs w:val="22"/>
        </w:rPr>
        <w:tab/>
        <w:t>Ericsson</w:t>
      </w:r>
    </w:p>
    <w:p w14:paraId="258D2BCF" w14:textId="02C455E4" w:rsidR="004C09E6" w:rsidRPr="00805FBD" w:rsidRDefault="004C09E6" w:rsidP="004C09E6">
      <w:pPr>
        <w:pStyle w:val="3GPPHeader"/>
        <w:rPr>
          <w:rFonts w:ascii="Arial" w:hAnsi="Arial" w:cs="Arial"/>
          <w:sz w:val="22"/>
          <w:szCs w:val="22"/>
        </w:rPr>
      </w:pPr>
      <w:r w:rsidRPr="00805FBD">
        <w:rPr>
          <w:rFonts w:ascii="Arial" w:hAnsi="Arial" w:cs="Arial"/>
          <w:sz w:val="22"/>
          <w:szCs w:val="22"/>
        </w:rPr>
        <w:t>Title:</w:t>
      </w:r>
      <w:r w:rsidRPr="00805FBD">
        <w:rPr>
          <w:rFonts w:ascii="Arial" w:hAnsi="Arial" w:cs="Arial"/>
          <w:sz w:val="22"/>
          <w:szCs w:val="22"/>
        </w:rPr>
        <w:tab/>
      </w:r>
      <w:r w:rsidR="00503E8F">
        <w:rPr>
          <w:rFonts w:ascii="Arial" w:hAnsi="Arial" w:cs="Arial"/>
          <w:sz w:val="22"/>
          <w:szCs w:val="22"/>
        </w:rPr>
        <w:t>Remaining MAC issues in NTNs</w:t>
      </w:r>
    </w:p>
    <w:p w14:paraId="33D67CEA" w14:textId="52243751" w:rsidR="004C09E6" w:rsidRPr="00805FBD" w:rsidRDefault="004C09E6" w:rsidP="004C09E6">
      <w:pPr>
        <w:pStyle w:val="3GPPHeader"/>
        <w:rPr>
          <w:rFonts w:ascii="Arial" w:hAnsi="Arial" w:cs="Arial"/>
          <w:sz w:val="22"/>
          <w:szCs w:val="22"/>
        </w:rPr>
      </w:pPr>
      <w:r w:rsidRPr="00805FBD">
        <w:rPr>
          <w:rFonts w:ascii="Arial" w:hAnsi="Arial" w:cs="Arial"/>
          <w:sz w:val="22"/>
          <w:szCs w:val="22"/>
        </w:rPr>
        <w:t>Document for:</w:t>
      </w:r>
      <w:r w:rsidRPr="00805FBD">
        <w:rPr>
          <w:rFonts w:ascii="Arial" w:hAnsi="Arial" w:cs="Arial"/>
          <w:sz w:val="22"/>
          <w:szCs w:val="22"/>
        </w:rPr>
        <w:tab/>
        <w:t>Discussion, Decision</w:t>
      </w:r>
    </w:p>
    <w:p w14:paraId="7A16BB96" w14:textId="77777777" w:rsidR="0038794E" w:rsidRPr="00805FBD" w:rsidRDefault="0038794E" w:rsidP="0038794E">
      <w:pPr>
        <w:rPr>
          <w:rFonts w:ascii="Arial" w:hAnsi="Arial" w:cs="Arial"/>
        </w:rPr>
      </w:pPr>
    </w:p>
    <w:p w14:paraId="4682F93F" w14:textId="629ECA9D" w:rsidR="004C09E6" w:rsidRPr="00F222B4" w:rsidRDefault="004C09E6" w:rsidP="004C09E6">
      <w:pPr>
        <w:pStyle w:val="Heading1"/>
      </w:pPr>
      <w:r w:rsidRPr="00F222B4">
        <w:t>Introduction</w:t>
      </w:r>
    </w:p>
    <w:p w14:paraId="4C21D92B" w14:textId="7621D3FA" w:rsidR="00492AD3" w:rsidRPr="00E4058A" w:rsidRDefault="004C09E6" w:rsidP="00492AD3">
      <w:r w:rsidRPr="00E4058A">
        <w:t xml:space="preserve">In this paper, we </w:t>
      </w:r>
      <w:r w:rsidR="00500CE7" w:rsidRPr="00E4058A">
        <w:t>discuss</w:t>
      </w:r>
      <w:r w:rsidR="00F10DC5">
        <w:t xml:space="preserve"> the remaining </w:t>
      </w:r>
      <w:r w:rsidR="007A175B">
        <w:t xml:space="preserve">critical </w:t>
      </w:r>
      <w:r w:rsidR="00B14408">
        <w:t xml:space="preserve">NR adaptations </w:t>
      </w:r>
      <w:r w:rsidR="00B12DEF">
        <w:t xml:space="preserve">for MAC </w:t>
      </w:r>
      <w:r w:rsidR="00B14408">
        <w:t>to support NTN</w:t>
      </w:r>
      <w:r w:rsidR="00BE34EB">
        <w:t xml:space="preserve"> as specififed in the WID </w:t>
      </w:r>
      <w:r w:rsidR="00BE34EB">
        <w:fldChar w:fldCharType="begin"/>
      </w:r>
      <w:r w:rsidR="00BE34EB">
        <w:instrText xml:space="preserve"> REF _Hlk68208838 \r \h </w:instrText>
      </w:r>
      <w:r w:rsidR="00BE34EB">
        <w:fldChar w:fldCharType="separate"/>
      </w:r>
      <w:r w:rsidR="00BE34EB">
        <w:t>[1]</w:t>
      </w:r>
      <w:r w:rsidR="00BE34EB">
        <w:fldChar w:fldCharType="end"/>
      </w:r>
      <w:r w:rsidRPr="00E4058A">
        <w:t>.</w:t>
      </w:r>
      <w:r w:rsidR="007A175B">
        <w:t xml:space="preserve"> </w:t>
      </w:r>
    </w:p>
    <w:p w14:paraId="210254B2" w14:textId="535A39A0" w:rsidR="00FE6499" w:rsidRDefault="00FE6499" w:rsidP="00492AD3"/>
    <w:p w14:paraId="76C79FF2" w14:textId="08276A8B" w:rsidR="00503E8F" w:rsidRDefault="00503E8F" w:rsidP="00503E8F">
      <w:pPr>
        <w:pStyle w:val="Heading1"/>
      </w:pPr>
      <w:r>
        <w:t>DRX in NTNs</w:t>
      </w:r>
    </w:p>
    <w:p w14:paraId="72825939" w14:textId="3B7CBD91" w:rsidR="00503E8F" w:rsidRDefault="007A175B" w:rsidP="00503E8F">
      <w:pPr>
        <w:jc w:val="both"/>
      </w:pPr>
      <w:r w:rsidRPr="007A175B">
        <w:t>In</w:t>
      </w:r>
      <w:r>
        <w:rPr>
          <w:i/>
          <w:iCs/>
        </w:rPr>
        <w:t xml:space="preserve"> </w:t>
      </w:r>
      <w:r w:rsidRPr="007A175B">
        <w:t>R2-2201900</w:t>
      </w:r>
      <w:r>
        <w:t>, t</w:t>
      </w:r>
      <w:r w:rsidR="00503E8F">
        <w:t>wo issues were listed as open for DRX</w:t>
      </w:r>
      <w:r>
        <w:t xml:space="preserve">: </w:t>
      </w:r>
    </w:p>
    <w:p w14:paraId="3B8135DF" w14:textId="77777777" w:rsidR="007A175B" w:rsidRDefault="007A175B" w:rsidP="00503E8F">
      <w:pPr>
        <w:jc w:val="both"/>
      </w:pPr>
    </w:p>
    <w:p w14:paraId="0D30EC9B" w14:textId="77777777" w:rsidR="00503E8F" w:rsidRDefault="00503E8F" w:rsidP="00503E8F">
      <w:pPr>
        <w:ind w:left="1304"/>
        <w:rPr>
          <w:b/>
          <w:bCs/>
          <w:u w:val="single"/>
        </w:rPr>
      </w:pPr>
      <w:r w:rsidRPr="004D0526">
        <w:rPr>
          <w:b/>
          <w:bCs/>
          <w:highlight w:val="cyan"/>
          <w:u w:val="single"/>
        </w:rPr>
        <w:t>Open Issue 1</w:t>
      </w:r>
      <w:r>
        <w:rPr>
          <w:b/>
          <w:bCs/>
          <w:highlight w:val="cyan"/>
          <w:u w:val="single"/>
        </w:rPr>
        <w:t>4</w:t>
      </w:r>
      <w:r w:rsidRPr="004D0526">
        <w:rPr>
          <w:b/>
          <w:bCs/>
          <w:highlight w:val="cyan"/>
          <w:u w:val="single"/>
        </w:rPr>
        <w:t>:</w:t>
      </w:r>
      <w:r w:rsidRPr="001C649A">
        <w:rPr>
          <w:b/>
          <w:bCs/>
          <w:u w:val="single"/>
        </w:rPr>
        <w:t xml:space="preserve"> </w:t>
      </w:r>
      <w:r w:rsidRPr="00855872">
        <w:rPr>
          <w:rFonts w:eastAsiaTheme="minorEastAsia"/>
          <w:u w:val="single"/>
        </w:rPr>
        <w:t>drx-HARQ-RTT-TimerDL/UL behaviour for HARQ feedback enabled and UL HARQ state A</w:t>
      </w:r>
    </w:p>
    <w:p w14:paraId="28F1B493" w14:textId="288B78A9" w:rsidR="00503E8F" w:rsidRDefault="00503E8F" w:rsidP="00503E8F">
      <w:pPr>
        <w:ind w:left="1304"/>
        <w:rPr>
          <w:rFonts w:eastAsiaTheme="minorEastAsia"/>
        </w:rPr>
      </w:pPr>
      <w:r>
        <w:rPr>
          <w:rFonts w:eastAsiaTheme="minorEastAsia"/>
        </w:rPr>
        <w:t xml:space="preserve">RAN2 to discuss UE DRX behaviour when PDCCH indicates a UL/DL transmission doesn’t consider the case where drx-HARQ-RTT-TimerUL/DL for the corresponding HARQ process has already been running. (Companies are referred to </w:t>
      </w:r>
      <w:hyperlink r:id="rId11" w:history="1">
        <w:r w:rsidRPr="006D351C">
          <w:rPr>
            <w:rStyle w:val="Hyperlink"/>
            <w:rFonts w:eastAsiaTheme="minorEastAsia"/>
          </w:rPr>
          <w:t>R2-2201739</w:t>
        </w:r>
      </w:hyperlink>
      <w:r>
        <w:rPr>
          <w:rFonts w:eastAsiaTheme="minorEastAsia"/>
        </w:rPr>
        <w:t>, Section 5.2 for additional details).</w:t>
      </w:r>
    </w:p>
    <w:p w14:paraId="1678AEAC" w14:textId="77777777" w:rsidR="00503E8F" w:rsidRDefault="00503E8F" w:rsidP="00503E8F">
      <w:pPr>
        <w:ind w:left="1304"/>
        <w:rPr>
          <w:b/>
          <w:bCs/>
          <w:highlight w:val="cyan"/>
          <w:u w:val="single"/>
        </w:rPr>
      </w:pPr>
    </w:p>
    <w:p w14:paraId="61875752" w14:textId="69BD1918" w:rsidR="00503E8F" w:rsidRPr="00F24D57" w:rsidRDefault="00503E8F" w:rsidP="00503E8F">
      <w:pPr>
        <w:ind w:left="1304"/>
        <w:rPr>
          <w:b/>
          <w:bCs/>
          <w:u w:val="single"/>
        </w:rPr>
      </w:pPr>
      <w:r w:rsidRPr="004D0526">
        <w:rPr>
          <w:b/>
          <w:bCs/>
          <w:highlight w:val="cyan"/>
          <w:u w:val="single"/>
        </w:rPr>
        <w:t>Open Issue 1</w:t>
      </w:r>
      <w:r>
        <w:rPr>
          <w:b/>
          <w:bCs/>
          <w:highlight w:val="cyan"/>
          <w:u w:val="single"/>
        </w:rPr>
        <w:t>6</w:t>
      </w:r>
      <w:r w:rsidRPr="004D0526">
        <w:rPr>
          <w:b/>
          <w:bCs/>
          <w:highlight w:val="cyan"/>
          <w:u w:val="single"/>
        </w:rPr>
        <w:t>:</w:t>
      </w:r>
      <w:r>
        <w:rPr>
          <w:b/>
          <w:bCs/>
          <w:u w:val="single"/>
        </w:rPr>
        <w:t xml:space="preserve"> </w:t>
      </w:r>
      <w:r w:rsidRPr="00F24D57">
        <w:rPr>
          <w:u w:val="single"/>
        </w:rPr>
        <w:t>details of DRX behaviour after sending SR and msg3 for CFRA</w:t>
      </w:r>
    </w:p>
    <w:p w14:paraId="202DC6F3" w14:textId="77777777" w:rsidR="00503E8F" w:rsidRPr="00CE21FD" w:rsidRDefault="00503E8F" w:rsidP="00503E8F">
      <w:pPr>
        <w:ind w:left="1304"/>
        <w:rPr>
          <w:rFonts w:eastAsiaTheme="minorEastAsia" w:cs="Arial"/>
        </w:rPr>
      </w:pPr>
      <w:r w:rsidRPr="00CE21FD">
        <w:rPr>
          <w:rFonts w:eastAsiaTheme="minorEastAsia" w:cs="Arial"/>
        </w:rPr>
        <w:t xml:space="preserve">RAN2 to </w:t>
      </w:r>
      <w:r>
        <w:rPr>
          <w:rFonts w:eastAsiaTheme="minorEastAsia" w:cs="Arial"/>
        </w:rPr>
        <w:t>discuss</w:t>
      </w:r>
      <w:r w:rsidRPr="00CE21FD">
        <w:rPr>
          <w:rFonts w:eastAsiaTheme="minorEastAsia" w:cs="Arial"/>
        </w:rPr>
        <w:t xml:space="preserve"> whether: </w:t>
      </w:r>
    </w:p>
    <w:p w14:paraId="173609CF" w14:textId="77777777" w:rsidR="00503E8F" w:rsidRPr="00CE21FD" w:rsidRDefault="00503E8F" w:rsidP="00503E8F">
      <w:pPr>
        <w:pStyle w:val="ListParagraph"/>
        <w:numPr>
          <w:ilvl w:val="0"/>
          <w:numId w:val="13"/>
        </w:numPr>
        <w:spacing w:after="160" w:line="259" w:lineRule="auto"/>
        <w:ind w:left="2024"/>
        <w:contextualSpacing/>
        <w:rPr>
          <w:rFonts w:ascii="Arial" w:eastAsiaTheme="minorEastAsia" w:hAnsi="Arial" w:cs="Arial"/>
          <w:sz w:val="20"/>
          <w:szCs w:val="20"/>
        </w:rPr>
      </w:pPr>
      <w:r w:rsidRPr="00CE21FD">
        <w:rPr>
          <w:rFonts w:ascii="Arial" w:eastAsiaTheme="minorEastAsia" w:hAnsi="Arial" w:cs="Arial"/>
          <w:sz w:val="20"/>
          <w:szCs w:val="20"/>
        </w:rPr>
        <w:t>for DRX in NTN, in the case that a UE sends an SR, the UE enters Active time to monitor for a response after an offset time has elapsed.</w:t>
      </w:r>
    </w:p>
    <w:p w14:paraId="0F230027" w14:textId="77777777" w:rsidR="00503E8F" w:rsidRPr="00CE21FD" w:rsidRDefault="00503E8F" w:rsidP="00503E8F">
      <w:pPr>
        <w:pStyle w:val="ListParagraph"/>
        <w:numPr>
          <w:ilvl w:val="0"/>
          <w:numId w:val="13"/>
        </w:numPr>
        <w:spacing w:after="160" w:line="259" w:lineRule="auto"/>
        <w:ind w:left="2024"/>
        <w:contextualSpacing/>
        <w:rPr>
          <w:rFonts w:ascii="Arial" w:eastAsiaTheme="minorEastAsia" w:hAnsi="Arial" w:cs="Arial"/>
          <w:sz w:val="20"/>
          <w:szCs w:val="20"/>
        </w:rPr>
      </w:pPr>
      <w:r w:rsidRPr="00CE21FD">
        <w:rPr>
          <w:rFonts w:ascii="Arial" w:eastAsiaTheme="minorEastAsia" w:hAnsi="Arial" w:cs="Arial"/>
          <w:sz w:val="20"/>
          <w:szCs w:val="20"/>
        </w:rPr>
        <w:t>In the case that a UE sends msg3 as response to a RAR message during CFRA, the UE enters Active time when an offset time has elapsed.</w:t>
      </w:r>
    </w:p>
    <w:p w14:paraId="4CC98340" w14:textId="09A0B3C7" w:rsidR="00503E8F" w:rsidRDefault="00503E8F" w:rsidP="00503E8F">
      <w:pPr>
        <w:ind w:left="1304"/>
        <w:rPr>
          <w:rFonts w:eastAsiaTheme="minorEastAsia"/>
        </w:rPr>
      </w:pPr>
      <w:r>
        <w:rPr>
          <w:rFonts w:eastAsiaTheme="minorEastAsia"/>
        </w:rPr>
        <w:t xml:space="preserve">(Companies are referred to </w:t>
      </w:r>
      <w:hyperlink r:id="rId12" w:history="1">
        <w:r w:rsidRPr="006D351C">
          <w:rPr>
            <w:rStyle w:val="Hyperlink"/>
            <w:rFonts w:eastAsiaTheme="minorEastAsia"/>
          </w:rPr>
          <w:t>R2-2201739</w:t>
        </w:r>
      </w:hyperlink>
      <w:r>
        <w:rPr>
          <w:rFonts w:eastAsiaTheme="minorEastAsia"/>
        </w:rPr>
        <w:t>, Section 5.2 for additional details).</w:t>
      </w:r>
    </w:p>
    <w:p w14:paraId="2F01C59A" w14:textId="43B820A6" w:rsidR="00503E8F" w:rsidRDefault="00503E8F" w:rsidP="00503E8F">
      <w:pPr>
        <w:jc w:val="both"/>
      </w:pPr>
    </w:p>
    <w:p w14:paraId="1316D36F" w14:textId="3EEE8E77" w:rsidR="00252DCC" w:rsidRPr="00E4058A" w:rsidRDefault="00252DCC" w:rsidP="00252DCC">
      <w:pPr>
        <w:pStyle w:val="Heading2"/>
      </w:pPr>
      <w:r>
        <w:t xml:space="preserve">Starting/restarting of </w:t>
      </w:r>
      <w:r>
        <w:rPr>
          <w:i/>
          <w:iCs/>
        </w:rPr>
        <w:t>drx-HARQ-RTT-TimerDL/UL</w:t>
      </w:r>
      <w:r>
        <w:t xml:space="preserve"> </w:t>
      </w:r>
    </w:p>
    <w:p w14:paraId="5D95542B" w14:textId="77777777" w:rsidR="00F359C8" w:rsidRDefault="00F359C8" w:rsidP="00503E8F">
      <w:pPr>
        <w:jc w:val="both"/>
      </w:pPr>
      <w:r>
        <w:t>T</w:t>
      </w:r>
      <w:r w:rsidR="007A175B">
        <w:t xml:space="preserve">he existing spec has overlooked the case where the gNB schedules a </w:t>
      </w:r>
      <w:r w:rsidR="00470CB9">
        <w:t xml:space="preserve">certain HARQ process while </w:t>
      </w:r>
      <w:r w:rsidR="00470CB9">
        <w:rPr>
          <w:i/>
          <w:iCs/>
        </w:rPr>
        <w:t>drx-HARQ-RTT-Timer</w:t>
      </w:r>
      <w:r>
        <w:rPr>
          <w:i/>
          <w:iCs/>
        </w:rPr>
        <w:t>D</w:t>
      </w:r>
      <w:r w:rsidR="00470CB9">
        <w:rPr>
          <w:i/>
          <w:iCs/>
        </w:rPr>
        <w:t>L/</w:t>
      </w:r>
      <w:r>
        <w:rPr>
          <w:i/>
          <w:iCs/>
        </w:rPr>
        <w:t>U</w:t>
      </w:r>
      <w:r w:rsidR="00470CB9">
        <w:rPr>
          <w:i/>
          <w:iCs/>
        </w:rPr>
        <w:t>L</w:t>
      </w:r>
      <w:r w:rsidR="00470CB9">
        <w:t xml:space="preserve"> is already running, which may for example happen because gNB reuses a HARQ process ID before a full HARQ RTT has passed, or if gNB sends a dynamic assignment/grant that overrides a configured assignment/grant. </w:t>
      </w:r>
    </w:p>
    <w:p w14:paraId="637BD225" w14:textId="7AC3C333" w:rsidR="00503E8F" w:rsidRPr="00470CB9" w:rsidRDefault="00470CB9" w:rsidP="00503E8F">
      <w:pPr>
        <w:jc w:val="both"/>
      </w:pPr>
      <w:r>
        <w:t xml:space="preserve">To avoid </w:t>
      </w:r>
      <w:r w:rsidR="00F359C8">
        <w:t xml:space="preserve">further </w:t>
      </w:r>
      <w:r>
        <w:t xml:space="preserve">misalignment between gNB and UE, the UE needs to follow any received assignment/grant and therefore it needs to restart the </w:t>
      </w:r>
      <w:r>
        <w:rPr>
          <w:i/>
          <w:iCs/>
        </w:rPr>
        <w:t>drx-HARQ-RTT-TimerUL/DL</w:t>
      </w:r>
      <w:r>
        <w:t xml:space="preserve"> in case</w:t>
      </w:r>
      <w:r w:rsidR="00F359C8">
        <w:t xml:space="preserve"> its already running</w:t>
      </w:r>
      <w:r>
        <w:t>.</w:t>
      </w:r>
      <w:r w:rsidR="00F359C8">
        <w:t xml:space="preserve"> </w:t>
      </w:r>
    </w:p>
    <w:p w14:paraId="00668F7B" w14:textId="2C751572" w:rsidR="00503E8F" w:rsidRDefault="00503E8F" w:rsidP="00503E8F">
      <w:pPr>
        <w:jc w:val="both"/>
      </w:pPr>
    </w:p>
    <w:p w14:paraId="66D3E255" w14:textId="43F00C23" w:rsidR="00470CB9" w:rsidRPr="002632A2" w:rsidRDefault="00470CB9" w:rsidP="00470CB9">
      <w:pPr>
        <w:pStyle w:val="Proposal"/>
        <w:rPr>
          <w:rFonts w:cs="Arial"/>
          <w:lang w:eastAsia="en-US"/>
        </w:rPr>
      </w:pPr>
      <w:bookmarkStart w:id="2" w:name="_Toc95147256"/>
      <w:bookmarkStart w:id="3" w:name="_Toc95147267"/>
      <w:bookmarkStart w:id="4" w:name="_Toc95767564"/>
      <w:bookmarkStart w:id="5" w:name="_Toc95767575"/>
      <w:bookmarkStart w:id="6" w:name="_Toc95767583"/>
      <w:bookmarkStart w:id="7" w:name="_Toc95767594"/>
      <w:bookmarkStart w:id="8" w:name="_Toc95767602"/>
      <w:bookmarkStart w:id="9" w:name="_Toc95767613"/>
      <w:bookmarkStart w:id="10" w:name="_Toc95767621"/>
      <w:bookmarkStart w:id="11" w:name="_Toc95767632"/>
      <w:bookmarkStart w:id="12" w:name="_Toc95767640"/>
      <w:bookmarkStart w:id="13" w:name="_Toc95767651"/>
      <w:bookmarkStart w:id="14" w:name="_Toc95773208"/>
      <w:bookmarkStart w:id="15" w:name="_Toc95773219"/>
      <w:bookmarkStart w:id="16" w:name="_Toc95773231"/>
      <w:bookmarkStart w:id="17" w:name="_Toc95773242"/>
      <w:bookmarkStart w:id="18" w:name="_Toc95773296"/>
      <w:bookmarkStart w:id="19" w:name="_Toc95773307"/>
      <w:bookmarkStart w:id="20" w:name="_Toc95773836"/>
      <w:bookmarkStart w:id="21" w:name="_Toc95773847"/>
      <w:r>
        <w:lastRenderedPageBreak/>
        <w:t xml:space="preserve">In MAC spec, change the “start the </w:t>
      </w:r>
      <w:r w:rsidRPr="00262EBE">
        <w:rPr>
          <w:i/>
          <w:noProof/>
          <w:lang w:eastAsia="ko-KR"/>
        </w:rPr>
        <w:t>drx-HARQ-RTT-TimerUL</w:t>
      </w:r>
      <w:r>
        <w:rPr>
          <w:i/>
          <w:noProof/>
          <w:lang w:eastAsia="ko-KR"/>
        </w:rPr>
        <w:t>/DL</w:t>
      </w:r>
      <w:r>
        <w:rPr>
          <w:iCs/>
          <w:noProof/>
          <w:lang w:eastAsia="ko-KR"/>
        </w:rPr>
        <w:t xml:space="preserve">…” to “start or restart </w:t>
      </w:r>
      <w:r>
        <w:t xml:space="preserve">the </w:t>
      </w:r>
      <w:r w:rsidRPr="00262EBE">
        <w:rPr>
          <w:i/>
          <w:noProof/>
          <w:lang w:eastAsia="ko-KR"/>
        </w:rPr>
        <w:t>drx-HARQ-RTT-TimerUL</w:t>
      </w:r>
      <w:r>
        <w:rPr>
          <w:i/>
          <w:noProof/>
          <w:lang w:eastAsia="ko-KR"/>
        </w:rPr>
        <w:t>/DL</w:t>
      </w:r>
      <w:r>
        <w:rPr>
          <w:iCs/>
          <w:noProof/>
          <w:lang w:eastAsia="ko-KR"/>
        </w:rPr>
        <w:t>…”</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2C47BF3" w14:textId="77777777" w:rsidR="00470CB9" w:rsidRDefault="00470CB9" w:rsidP="00503E8F">
      <w:pPr>
        <w:jc w:val="both"/>
      </w:pPr>
    </w:p>
    <w:p w14:paraId="5E64142B" w14:textId="70E2B149" w:rsidR="00252DCC" w:rsidRPr="00E4058A" w:rsidRDefault="00252DCC" w:rsidP="00252DCC">
      <w:pPr>
        <w:pStyle w:val="Heading2"/>
      </w:pPr>
      <w:r>
        <w:t xml:space="preserve">UE </w:t>
      </w:r>
      <w:r w:rsidRPr="00E4058A">
        <w:t xml:space="preserve">Active </w:t>
      </w:r>
      <w:r>
        <w:t>T</w:t>
      </w:r>
      <w:r w:rsidRPr="00E4058A">
        <w:t>ime</w:t>
      </w:r>
      <w:r>
        <w:t xml:space="preserve"> after SR and after Msg3 for CFRA </w:t>
      </w:r>
    </w:p>
    <w:p w14:paraId="4066AB09" w14:textId="3335B60F" w:rsidR="00252DCC" w:rsidRPr="00E4058A" w:rsidRDefault="00252DCC" w:rsidP="00252DCC">
      <w:pPr>
        <w:jc w:val="both"/>
        <w:rPr>
          <w:rFonts w:cs="Arial"/>
        </w:rPr>
      </w:pPr>
      <w:r w:rsidRPr="00E4058A">
        <w:rPr>
          <w:rFonts w:cs="Arial"/>
        </w:rPr>
        <w:t xml:space="preserve">The DRX is about when the UE </w:t>
      </w:r>
      <w:r>
        <w:rPr>
          <w:rFonts w:cs="Arial"/>
        </w:rPr>
        <w:t xml:space="preserve">is allowed to not </w:t>
      </w:r>
      <w:r w:rsidRPr="00E4058A">
        <w:rPr>
          <w:rFonts w:cs="Arial"/>
        </w:rPr>
        <w:t xml:space="preserve">monitor PDCCH </w:t>
      </w:r>
      <w:r>
        <w:rPr>
          <w:rFonts w:cs="Arial"/>
        </w:rPr>
        <w:t>to</w:t>
      </w:r>
      <w:r w:rsidRPr="00E4058A">
        <w:rPr>
          <w:rFonts w:cs="Arial"/>
        </w:rPr>
        <w:t xml:space="preserve"> save energy.</w:t>
      </w:r>
      <w:r>
        <w:rPr>
          <w:rFonts w:cs="Arial"/>
        </w:rPr>
        <w:t xml:space="preserve"> </w:t>
      </w:r>
      <w:r w:rsidRPr="00E4058A">
        <w:rPr>
          <w:rFonts w:cs="Arial"/>
        </w:rPr>
        <w:t xml:space="preserve">Here we discuss some further issues with DRX. </w:t>
      </w:r>
    </w:p>
    <w:p w14:paraId="3DBC43F3" w14:textId="77777777" w:rsidR="00252DCC" w:rsidRPr="00E4058A" w:rsidRDefault="00252DCC" w:rsidP="00252DCC">
      <w:pPr>
        <w:jc w:val="both"/>
        <w:rPr>
          <w:rFonts w:ascii="Times New Roman" w:eastAsia="Times New Roman" w:hAnsi="Times New Roman" w:cs="Times New Roman"/>
          <w:szCs w:val="20"/>
        </w:rPr>
      </w:pPr>
    </w:p>
    <w:p w14:paraId="46FA0A36" w14:textId="77777777" w:rsidR="00252DCC" w:rsidRDefault="00252DCC" w:rsidP="00252DCC">
      <w:pPr>
        <w:jc w:val="both"/>
        <w:rPr>
          <w:rFonts w:cs="Arial"/>
        </w:rPr>
      </w:pPr>
      <w:r w:rsidRPr="00E4058A">
        <w:rPr>
          <w:rFonts w:cs="Arial"/>
          <w:lang w:eastAsia="ja-JP"/>
        </w:rPr>
        <w:t>During the Rel-16 SI on NTN,</w:t>
      </w:r>
      <w:r w:rsidRPr="00E4058A">
        <w:rPr>
          <w:rFonts w:cs="Arial"/>
        </w:rPr>
        <w:t xml:space="preserve"> it was acknowledged that an NTN UE will need an offset for</w:t>
      </w:r>
      <w:r w:rsidRPr="00E4058A">
        <w:rPr>
          <w:rFonts w:cs="Arial"/>
          <w:lang w:eastAsia="ja-JP"/>
        </w:rPr>
        <w:t xml:space="preserve"> the </w:t>
      </w:r>
      <w:r w:rsidRPr="00E4058A">
        <w:rPr>
          <w:rFonts w:cs="Arial"/>
          <w:i/>
        </w:rPr>
        <w:t>drx-HARQ-RTT-TimerDL</w:t>
      </w:r>
      <w:r w:rsidRPr="00E4058A">
        <w:t xml:space="preserve"> and </w:t>
      </w:r>
      <w:r w:rsidRPr="00E4058A">
        <w:rPr>
          <w:rFonts w:cs="Arial"/>
          <w:i/>
        </w:rPr>
        <w:t>drx-HARQ-RTT-TimerUL</w:t>
      </w:r>
      <w:r w:rsidRPr="00E4058A">
        <w:rPr>
          <w:rFonts w:cs="Arial"/>
        </w:rPr>
        <w:t>, to allow the UE not to enter Active time too soon and to avoid monitoring the PDCCH in vain</w:t>
      </w:r>
      <w:r>
        <w:rPr>
          <w:rFonts w:cs="Arial"/>
        </w:rPr>
        <w:t xml:space="preserve"> and which have already been agreed in this WI</w:t>
      </w:r>
      <w:r w:rsidRPr="00E4058A">
        <w:rPr>
          <w:rFonts w:cs="Arial"/>
        </w:rPr>
        <w:t xml:space="preserve">. </w:t>
      </w:r>
    </w:p>
    <w:p w14:paraId="3C378386" w14:textId="3BE478C6" w:rsidR="00252DCC" w:rsidRPr="00E4058A" w:rsidRDefault="00252DCC" w:rsidP="00252DCC">
      <w:pPr>
        <w:jc w:val="both"/>
        <w:rPr>
          <w:rFonts w:cs="Arial"/>
        </w:rPr>
      </w:pPr>
      <w:r w:rsidRPr="00E4058A">
        <w:rPr>
          <w:rFonts w:cs="Arial"/>
        </w:rPr>
        <w:t>The UE is also allowed to enter Active time triggered by certain events. See below, pasted from TS 38.321:</w:t>
      </w:r>
    </w:p>
    <w:p w14:paraId="38BD7FD3" w14:textId="77777777" w:rsidR="00252DCC" w:rsidRPr="00E4058A" w:rsidRDefault="00252DCC" w:rsidP="00252DCC">
      <w:pPr>
        <w:jc w:val="center"/>
        <w:rPr>
          <w:rFonts w:cs="Arial"/>
        </w:rPr>
      </w:pPr>
      <w:r w:rsidRPr="00E4058A">
        <w:rPr>
          <w:rFonts w:cs="Arial"/>
        </w:rPr>
        <w:t>------------------------------------------------------------------------------------------------------------</w:t>
      </w:r>
    </w:p>
    <w:p w14:paraId="4D5AA2E4" w14:textId="77777777" w:rsidR="00252DCC" w:rsidRPr="00262EBE" w:rsidRDefault="00252DCC" w:rsidP="00252DCC">
      <w:pPr>
        <w:rPr>
          <w:noProof/>
        </w:rPr>
      </w:pPr>
      <w:r w:rsidRPr="00262EBE">
        <w:rPr>
          <w:noProof/>
        </w:rPr>
        <w:t>When DRX is configured, the Active Time for Serving Cells in a DRX group includes the time while:</w:t>
      </w:r>
    </w:p>
    <w:p w14:paraId="2927D8C0" w14:textId="77777777" w:rsidR="00252DCC" w:rsidRPr="00262EBE" w:rsidRDefault="00252DCC" w:rsidP="00252DCC">
      <w:pPr>
        <w:pStyle w:val="B1"/>
        <w:rPr>
          <w:noProof/>
        </w:rPr>
      </w:pPr>
      <w:r w:rsidRPr="00262EBE">
        <w:rPr>
          <w:noProof/>
        </w:rPr>
        <w:t>-</w:t>
      </w:r>
      <w:r w:rsidRPr="00262EBE">
        <w:rPr>
          <w:noProof/>
        </w:rPr>
        <w:tab/>
      </w:r>
      <w:r w:rsidRPr="00262EBE">
        <w:rPr>
          <w:i/>
          <w:noProof/>
        </w:rPr>
        <w:t>drx-onDurationTimer</w:t>
      </w:r>
      <w:r w:rsidRPr="00262EBE">
        <w:rPr>
          <w:noProof/>
        </w:rPr>
        <w:t xml:space="preserve"> or </w:t>
      </w:r>
      <w:r w:rsidRPr="00262EBE">
        <w:rPr>
          <w:i/>
          <w:noProof/>
        </w:rPr>
        <w:t>drx-InactivityTimer</w:t>
      </w:r>
      <w:r w:rsidRPr="00262EBE">
        <w:rPr>
          <w:noProof/>
        </w:rPr>
        <w:t xml:space="preserve"> configured for the DRX group is running; or</w:t>
      </w:r>
    </w:p>
    <w:p w14:paraId="78B30202" w14:textId="77777777" w:rsidR="00252DCC" w:rsidRPr="00262EBE" w:rsidRDefault="00252DCC" w:rsidP="00252DCC">
      <w:pPr>
        <w:pStyle w:val="B1"/>
        <w:rPr>
          <w:noProof/>
        </w:rPr>
      </w:pPr>
      <w:r w:rsidRPr="00262EBE">
        <w:rPr>
          <w:iCs/>
        </w:rPr>
        <w:t>-</w:t>
      </w:r>
      <w:r w:rsidRPr="00262EBE">
        <w:rPr>
          <w:iCs/>
        </w:rPr>
        <w:tab/>
      </w:r>
      <w:r w:rsidRPr="00262EBE">
        <w:rPr>
          <w:i/>
        </w:rPr>
        <w:t>drx-RetransmissionTimerDL</w:t>
      </w:r>
      <w:r w:rsidRPr="00262EBE">
        <w:rPr>
          <w:noProof/>
        </w:rPr>
        <w:t xml:space="preserve"> or </w:t>
      </w:r>
      <w:r w:rsidRPr="00262EBE">
        <w:rPr>
          <w:i/>
        </w:rPr>
        <w:t>drx-RetransmissionTimerUL</w:t>
      </w:r>
      <w:r w:rsidRPr="00262EBE">
        <w:rPr>
          <w:noProof/>
        </w:rPr>
        <w:t xml:space="preserve"> is running on any Serving Cell in the DRX group; or</w:t>
      </w:r>
    </w:p>
    <w:p w14:paraId="0660F2C7" w14:textId="77777777" w:rsidR="00252DCC" w:rsidRPr="00262EBE" w:rsidRDefault="00252DCC" w:rsidP="00252DCC">
      <w:pPr>
        <w:pStyle w:val="B1"/>
        <w:rPr>
          <w:noProof/>
        </w:rPr>
      </w:pPr>
      <w:r w:rsidRPr="00262EBE">
        <w:rPr>
          <w:noProof/>
        </w:rPr>
        <w:t>-</w:t>
      </w:r>
      <w:r w:rsidRPr="00262EBE">
        <w:rPr>
          <w:noProof/>
        </w:rPr>
        <w:tab/>
      </w:r>
      <w:r w:rsidRPr="00262EBE">
        <w:rPr>
          <w:i/>
          <w:noProof/>
        </w:rPr>
        <w:t>ra-ContentionResolutionTimer</w:t>
      </w:r>
      <w:r w:rsidRPr="00262EBE">
        <w:rPr>
          <w:noProof/>
        </w:rPr>
        <w:t xml:space="preserve"> (as described in clause 5.1.5) or </w:t>
      </w:r>
      <w:r w:rsidRPr="00262EBE">
        <w:rPr>
          <w:i/>
          <w:iCs/>
          <w:noProof/>
        </w:rPr>
        <w:t>msgB-ResponseWindow</w:t>
      </w:r>
      <w:r w:rsidRPr="00262EBE">
        <w:rPr>
          <w:noProof/>
        </w:rPr>
        <w:t xml:space="preserve"> (as described in clause 5.1.4a) is running; or</w:t>
      </w:r>
    </w:p>
    <w:p w14:paraId="504E6D12" w14:textId="77777777" w:rsidR="00252DCC" w:rsidRPr="00262EBE" w:rsidRDefault="00252DCC" w:rsidP="00252DCC">
      <w:pPr>
        <w:pStyle w:val="B1"/>
        <w:rPr>
          <w:noProof/>
        </w:rPr>
      </w:pPr>
      <w:r w:rsidRPr="00252DCC">
        <w:rPr>
          <w:noProof/>
          <w:highlight w:val="yellow"/>
        </w:rPr>
        <w:t>-</w:t>
      </w:r>
      <w:r w:rsidRPr="00252DCC">
        <w:rPr>
          <w:noProof/>
          <w:highlight w:val="yellow"/>
        </w:rPr>
        <w:tab/>
        <w:t>a Scheduling Request is sent on PUCCH and is pending (as described in clause 5.4.4); or</w:t>
      </w:r>
    </w:p>
    <w:p w14:paraId="6BBB2EE4" w14:textId="77777777" w:rsidR="00252DCC" w:rsidRPr="00262EBE" w:rsidRDefault="00252DCC" w:rsidP="00252DCC">
      <w:pPr>
        <w:pStyle w:val="B1"/>
        <w:rPr>
          <w:noProof/>
        </w:rPr>
      </w:pPr>
      <w:r w:rsidRPr="00252DCC">
        <w:rPr>
          <w:noProof/>
          <w:highlight w:val="green"/>
        </w:rPr>
        <w:t>-</w:t>
      </w:r>
      <w:r w:rsidRPr="00252DCC">
        <w:rPr>
          <w:noProof/>
          <w:highlight w:val="green"/>
        </w:rPr>
        <w:tab/>
        <w:t xml:space="preserve">a PDCCH indicating a new transmission addressed to the C-RNTI of the MAC entity has not been received after successful reception of a Random Access Response for the Random Access Preamble not selected by the </w:t>
      </w:r>
      <w:r w:rsidRPr="00252DCC">
        <w:rPr>
          <w:noProof/>
          <w:highlight w:val="green"/>
          <w:lang w:eastAsia="ko-KR"/>
        </w:rPr>
        <w:t>MAC entity</w:t>
      </w:r>
      <w:r w:rsidRPr="00252DCC">
        <w:rPr>
          <w:noProof/>
          <w:highlight w:val="green"/>
        </w:rPr>
        <w:t xml:space="preserve"> among the contention-based Random Access Preamble (as described in clauses 5.1.4 and 5.1.4a).</w:t>
      </w:r>
    </w:p>
    <w:p w14:paraId="4488D629" w14:textId="77777777" w:rsidR="00252DCC" w:rsidRPr="00E4058A" w:rsidRDefault="00252DCC" w:rsidP="00252DCC">
      <w:pPr>
        <w:jc w:val="center"/>
        <w:rPr>
          <w:rFonts w:cs="Arial"/>
        </w:rPr>
      </w:pPr>
      <w:r w:rsidRPr="00E4058A">
        <w:rPr>
          <w:rFonts w:cs="Arial"/>
        </w:rPr>
        <w:t>------------------------------------------------------------------------------------------------------------</w:t>
      </w:r>
    </w:p>
    <w:p w14:paraId="508CBC6F" w14:textId="61605A91" w:rsidR="00252DCC" w:rsidRPr="00E4058A" w:rsidRDefault="00252DCC" w:rsidP="00252DCC">
      <w:pPr>
        <w:jc w:val="both"/>
        <w:rPr>
          <w:rFonts w:cs="Arial"/>
        </w:rPr>
      </w:pPr>
      <w:r w:rsidRPr="00E4058A">
        <w:rPr>
          <w:rFonts w:cs="Arial"/>
        </w:rPr>
        <w:t xml:space="preserve">When a UE has a sent an SR, and it is pending, it will enter Active </w:t>
      </w:r>
      <w:r>
        <w:rPr>
          <w:rFonts w:cs="Arial"/>
        </w:rPr>
        <w:t>T</w:t>
      </w:r>
      <w:r w:rsidRPr="00E4058A">
        <w:rPr>
          <w:rFonts w:cs="Arial"/>
        </w:rPr>
        <w:t xml:space="preserve">ime </w:t>
      </w:r>
      <w:r>
        <w:rPr>
          <w:rFonts w:cs="Arial"/>
        </w:rPr>
        <w:t>to</w:t>
      </w:r>
      <w:r w:rsidRPr="00E4058A">
        <w:rPr>
          <w:rFonts w:cs="Arial"/>
        </w:rPr>
        <w:t xml:space="preserve"> monitor the PDCCH as described in the </w:t>
      </w:r>
      <w:r w:rsidRPr="00E4058A">
        <w:rPr>
          <w:rFonts w:cs="Arial"/>
          <w:highlight w:val="yellow"/>
        </w:rPr>
        <w:t>yellow highlighted part above</w:t>
      </w:r>
      <w:r w:rsidRPr="00E4058A">
        <w:rPr>
          <w:rFonts w:cs="Arial"/>
        </w:rPr>
        <w:t xml:space="preserve">. Given the large RTT of an NTN, the UE </w:t>
      </w:r>
      <w:r>
        <w:rPr>
          <w:rFonts w:cs="Arial"/>
        </w:rPr>
        <w:t xml:space="preserve">do not need to </w:t>
      </w:r>
      <w:r w:rsidRPr="00E4058A">
        <w:rPr>
          <w:rFonts w:cs="Arial"/>
        </w:rPr>
        <w:t xml:space="preserve">expect a response to the SR until </w:t>
      </w:r>
      <w:r w:rsidRPr="00E4058A">
        <w:rPr>
          <w:rFonts w:cs="Arial"/>
          <w:i/>
        </w:rPr>
        <w:t>RTT</w:t>
      </w:r>
      <w:r w:rsidRPr="00E4058A">
        <w:rPr>
          <w:rFonts w:cs="Arial"/>
        </w:rPr>
        <w:t xml:space="preserve"> ms has elapsed.</w:t>
      </w:r>
      <w:r>
        <w:rPr>
          <w:rFonts w:cs="Arial"/>
        </w:rPr>
        <w:t xml:space="preserve"> </w:t>
      </w:r>
    </w:p>
    <w:p w14:paraId="4225E17D" w14:textId="487F5A25" w:rsidR="00252DCC" w:rsidRPr="00E4058A" w:rsidRDefault="00252DCC" w:rsidP="00252DCC">
      <w:pPr>
        <w:pStyle w:val="Observation"/>
      </w:pPr>
      <w:bookmarkStart w:id="22" w:name="_Toc95147257"/>
      <w:bookmarkStart w:id="23" w:name="_Toc95767565"/>
      <w:bookmarkStart w:id="24" w:name="_Toc95767584"/>
      <w:bookmarkStart w:id="25" w:name="_Toc95767603"/>
      <w:bookmarkStart w:id="26" w:name="_Toc95767622"/>
      <w:bookmarkStart w:id="27" w:name="_Toc95767641"/>
      <w:bookmarkStart w:id="28" w:name="_Toc95773209"/>
      <w:bookmarkStart w:id="29" w:name="_Toc95773232"/>
      <w:bookmarkStart w:id="30" w:name="_Toc95773297"/>
      <w:bookmarkStart w:id="31" w:name="_Toc95773837"/>
      <w:r w:rsidRPr="00E4058A">
        <w:t>With current DRX procedure, the UE will monitor the PDCCH in vain for RTT ms after sending an SR.</w:t>
      </w:r>
      <w:bookmarkEnd w:id="22"/>
      <w:bookmarkEnd w:id="23"/>
      <w:bookmarkEnd w:id="24"/>
      <w:bookmarkEnd w:id="25"/>
      <w:bookmarkEnd w:id="26"/>
      <w:bookmarkEnd w:id="27"/>
      <w:bookmarkEnd w:id="28"/>
      <w:bookmarkEnd w:id="29"/>
      <w:bookmarkEnd w:id="30"/>
      <w:bookmarkEnd w:id="31"/>
      <w:r>
        <w:t xml:space="preserve"> </w:t>
      </w:r>
    </w:p>
    <w:p w14:paraId="42485938" w14:textId="77777777" w:rsidR="00252DCC" w:rsidRPr="00F222B4" w:rsidRDefault="00252DCC" w:rsidP="00252DCC">
      <w:pPr>
        <w:keepNext/>
        <w:jc w:val="center"/>
      </w:pPr>
      <w:r w:rsidRPr="00E4058A">
        <w:rPr>
          <w:rFonts w:cs="Arial"/>
          <w:noProof/>
        </w:rPr>
        <w:drawing>
          <wp:inline distT="0" distB="0" distL="0" distR="0" wp14:anchorId="72A640D8" wp14:editId="6F1296A7">
            <wp:extent cx="3691890" cy="238950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p>
    <w:p w14:paraId="6C9386E4" w14:textId="77777777" w:rsidR="00252DCC" w:rsidRPr="00F222B4" w:rsidRDefault="00252DCC" w:rsidP="00252DCC">
      <w:pPr>
        <w:pStyle w:val="Caption"/>
        <w:rPr>
          <w:rFonts w:cs="Arial"/>
          <w:b w:val="0"/>
        </w:rPr>
      </w:pPr>
      <w:r w:rsidRPr="00F222B4">
        <w:t xml:space="preserve">Figure </w:t>
      </w:r>
      <w:r>
        <w:t>18</w:t>
      </w:r>
      <w:r w:rsidRPr="00F222B4">
        <w:rPr>
          <w:rFonts w:cs="Arial"/>
        </w:rPr>
        <w:t>. Example of the active time period after sending SR.</w:t>
      </w:r>
    </w:p>
    <w:p w14:paraId="72AAD8F4" w14:textId="4E289549" w:rsidR="00252DCC" w:rsidRPr="00E4058A" w:rsidRDefault="00252DCC" w:rsidP="00252DCC">
      <w:pPr>
        <w:jc w:val="both"/>
        <w:rPr>
          <w:rFonts w:cs="Arial"/>
        </w:rPr>
      </w:pPr>
      <w:r>
        <w:rPr>
          <w:rFonts w:cs="Arial"/>
        </w:rPr>
        <w:lastRenderedPageBreak/>
        <w:t xml:space="preserve">Similar to how the drx-HARQ-RTT timers and RA timer were extended or delayed, we can </w:t>
      </w:r>
      <w:r w:rsidRPr="00F222B4">
        <w:rPr>
          <w:rFonts w:cs="Arial"/>
        </w:rPr>
        <w:t xml:space="preserve">introduce an offset to when a UE should enter Active </w:t>
      </w:r>
      <w:r>
        <w:rPr>
          <w:rFonts w:cs="Arial"/>
        </w:rPr>
        <w:t>T</w:t>
      </w:r>
      <w:r w:rsidRPr="00F222B4">
        <w:rPr>
          <w:rFonts w:cs="Arial"/>
        </w:rPr>
        <w:t xml:space="preserve">ime while waiting for </w:t>
      </w:r>
      <w:r w:rsidR="00E71BAF">
        <w:rPr>
          <w:rFonts w:cs="Arial"/>
        </w:rPr>
        <w:t xml:space="preserve">a </w:t>
      </w:r>
      <w:r w:rsidRPr="00F222B4">
        <w:rPr>
          <w:rFonts w:cs="Arial"/>
        </w:rPr>
        <w:t xml:space="preserve">response to </w:t>
      </w:r>
      <w:r w:rsidR="00E71BAF">
        <w:rPr>
          <w:rFonts w:cs="Arial"/>
        </w:rPr>
        <w:t xml:space="preserve">a transmitted </w:t>
      </w:r>
      <w:r w:rsidRPr="00F222B4">
        <w:rPr>
          <w:rFonts w:cs="Arial"/>
        </w:rPr>
        <w:t xml:space="preserve">SR. </w:t>
      </w:r>
    </w:p>
    <w:p w14:paraId="1F51F9DC" w14:textId="1D38B2A3" w:rsidR="00252DCC" w:rsidRDefault="00E71BAF" w:rsidP="00252DCC">
      <w:pPr>
        <w:pStyle w:val="Proposal"/>
        <w:tabs>
          <w:tab w:val="num" w:pos="1701"/>
        </w:tabs>
        <w:overflowPunct/>
        <w:autoSpaceDE/>
        <w:autoSpaceDN/>
        <w:adjustRightInd/>
        <w:spacing w:after="160" w:line="259" w:lineRule="auto"/>
        <w:jc w:val="left"/>
        <w:textAlignment w:val="auto"/>
        <w:rPr>
          <w:rFonts w:cs="Arial"/>
        </w:rPr>
      </w:pPr>
      <w:bookmarkStart w:id="32" w:name="_Toc95147258"/>
      <w:bookmarkStart w:id="33" w:name="_Toc95147268"/>
      <w:bookmarkStart w:id="34" w:name="_Toc95767566"/>
      <w:bookmarkStart w:id="35" w:name="_Toc95767576"/>
      <w:bookmarkStart w:id="36" w:name="_Toc95767585"/>
      <w:bookmarkStart w:id="37" w:name="_Toc95767595"/>
      <w:bookmarkStart w:id="38" w:name="_Toc95767604"/>
      <w:bookmarkStart w:id="39" w:name="_Toc95767614"/>
      <w:bookmarkStart w:id="40" w:name="_Toc95767623"/>
      <w:bookmarkStart w:id="41" w:name="_Toc95767633"/>
      <w:bookmarkStart w:id="42" w:name="_Toc95767642"/>
      <w:bookmarkStart w:id="43" w:name="_Toc95767652"/>
      <w:bookmarkStart w:id="44" w:name="_Toc95773210"/>
      <w:bookmarkStart w:id="45" w:name="_Toc95773220"/>
      <w:bookmarkStart w:id="46" w:name="_Toc95773233"/>
      <w:bookmarkStart w:id="47" w:name="_Toc95773243"/>
      <w:bookmarkStart w:id="48" w:name="_Toc95773298"/>
      <w:bookmarkStart w:id="49" w:name="_Toc95773308"/>
      <w:bookmarkStart w:id="50" w:name="_Toc95773838"/>
      <w:bookmarkStart w:id="51" w:name="_Toc95773848"/>
      <w:r>
        <w:rPr>
          <w:rFonts w:cs="Arial"/>
        </w:rPr>
        <w:t>I</w:t>
      </w:r>
      <w:r w:rsidR="00252DCC" w:rsidRPr="00E4058A">
        <w:rPr>
          <w:rFonts w:cs="Arial"/>
        </w:rPr>
        <w:t>n NTN</w:t>
      </w:r>
      <w:r>
        <w:rPr>
          <w:rFonts w:cs="Arial"/>
        </w:rPr>
        <w:t>s</w:t>
      </w:r>
      <w:r w:rsidR="00252DCC" w:rsidRPr="00E4058A">
        <w:rPr>
          <w:rFonts w:cs="Arial"/>
        </w:rPr>
        <w:t xml:space="preserve">, in the case that a UE sends an SR, the UE </w:t>
      </w:r>
      <w:r>
        <w:rPr>
          <w:rFonts w:cs="Arial"/>
        </w:rPr>
        <w:t>do not need to</w:t>
      </w:r>
      <w:r w:rsidR="00252DCC">
        <w:rPr>
          <w:rFonts w:cs="Arial"/>
        </w:rPr>
        <w:t xml:space="preserve"> </w:t>
      </w:r>
      <w:r w:rsidR="00252DCC" w:rsidRPr="00E4058A">
        <w:rPr>
          <w:rFonts w:cs="Arial"/>
        </w:rPr>
        <w:t>enter</w:t>
      </w:r>
      <w:r w:rsidR="00252DCC">
        <w:rPr>
          <w:rFonts w:cs="Arial"/>
        </w:rPr>
        <w:t xml:space="preserve"> into</w:t>
      </w:r>
      <w:r w:rsidR="00252DCC" w:rsidRPr="00E4058A">
        <w:rPr>
          <w:rFonts w:cs="Arial"/>
        </w:rPr>
        <w:t xml:space="preserve"> Active </w:t>
      </w:r>
      <w:r w:rsidR="00252DCC">
        <w:rPr>
          <w:rFonts w:cs="Arial"/>
        </w:rPr>
        <w:t>T</w:t>
      </w:r>
      <w:r w:rsidR="00252DCC" w:rsidRPr="00E4058A">
        <w:rPr>
          <w:rFonts w:cs="Arial"/>
        </w:rPr>
        <w:t xml:space="preserve">ime to monitor for a response </w:t>
      </w:r>
      <w:r>
        <w:rPr>
          <w:rFonts w:cs="Arial"/>
        </w:rPr>
        <w:t xml:space="preserve">until </w:t>
      </w:r>
      <w:r w:rsidR="00252DCC" w:rsidRPr="00E4058A">
        <w:rPr>
          <w:rFonts w:cs="Arial"/>
        </w:rPr>
        <w:t xml:space="preserve">after an offset time </w:t>
      </w:r>
      <w:r>
        <w:rPr>
          <w:rFonts w:cs="Arial"/>
        </w:rPr>
        <w:t xml:space="preserve">of UE-gNB RTT </w:t>
      </w:r>
      <w:r w:rsidR="00252DCC" w:rsidRPr="00E4058A">
        <w:rPr>
          <w:rFonts w:cs="Arial"/>
        </w:rPr>
        <w:t>has elapsed.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2A937AF" w14:textId="4F43FA8F" w:rsidR="00E71BAF" w:rsidRPr="00E71BAF" w:rsidRDefault="00E71BAF" w:rsidP="00E71BAF">
      <w:pPr>
        <w:pStyle w:val="Proposal"/>
        <w:tabs>
          <w:tab w:val="num" w:pos="1701"/>
        </w:tabs>
        <w:overflowPunct/>
        <w:autoSpaceDE/>
        <w:autoSpaceDN/>
        <w:adjustRightInd/>
        <w:spacing w:after="160" w:line="259" w:lineRule="auto"/>
        <w:jc w:val="left"/>
        <w:textAlignment w:val="auto"/>
        <w:rPr>
          <w:rFonts w:cs="Arial"/>
        </w:rPr>
      </w:pPr>
      <w:bookmarkStart w:id="52" w:name="_Ref95146065"/>
      <w:bookmarkStart w:id="53" w:name="_Toc95147259"/>
      <w:bookmarkStart w:id="54" w:name="_Toc95147269"/>
      <w:bookmarkStart w:id="55" w:name="_Toc95767567"/>
      <w:bookmarkStart w:id="56" w:name="_Toc95767577"/>
      <w:bookmarkStart w:id="57" w:name="_Toc95767586"/>
      <w:bookmarkStart w:id="58" w:name="_Toc95767596"/>
      <w:bookmarkStart w:id="59" w:name="_Toc95767605"/>
      <w:bookmarkStart w:id="60" w:name="_Toc95767615"/>
      <w:bookmarkStart w:id="61" w:name="_Toc95767624"/>
      <w:bookmarkStart w:id="62" w:name="_Toc95767634"/>
      <w:bookmarkStart w:id="63" w:name="_Toc95767643"/>
      <w:bookmarkStart w:id="64" w:name="_Toc95767653"/>
      <w:bookmarkStart w:id="65" w:name="_Toc95773211"/>
      <w:bookmarkStart w:id="66" w:name="_Toc95773221"/>
      <w:bookmarkStart w:id="67" w:name="_Toc95773234"/>
      <w:bookmarkStart w:id="68" w:name="_Toc95773244"/>
      <w:bookmarkStart w:id="69" w:name="_Toc95773299"/>
      <w:bookmarkStart w:id="70" w:name="_Toc95773309"/>
      <w:bookmarkStart w:id="71" w:name="_Toc95773839"/>
      <w:bookmarkStart w:id="72" w:name="_Toc95773849"/>
      <w:r>
        <w:rPr>
          <w:noProof/>
        </w:rPr>
        <w:t>Consider replacing “</w:t>
      </w:r>
      <w:r w:rsidRPr="00262EBE">
        <w:rPr>
          <w:noProof/>
        </w:rPr>
        <w:t>-</w:t>
      </w:r>
      <w:r w:rsidRPr="00262EBE">
        <w:rPr>
          <w:noProof/>
        </w:rPr>
        <w:tab/>
      </w:r>
      <w:r w:rsidRPr="00E71BAF">
        <w:rPr>
          <w:noProof/>
        </w:rPr>
        <w:t>a Scheduling Request is sent on PUCCH and is pending (as described in clause 5.4.4); or</w:t>
      </w:r>
      <w:r>
        <w:rPr>
          <w:noProof/>
        </w:rPr>
        <w:t xml:space="preserve">” with </w:t>
      </w:r>
      <w:r>
        <w:rPr>
          <w:noProof/>
        </w:rPr>
        <w:br/>
      </w:r>
      <w:r w:rsidRPr="00E71BAF">
        <w:rPr>
          <w:noProof/>
        </w:rPr>
        <w:t>“</w:t>
      </w:r>
      <w:r w:rsidRPr="00262EBE">
        <w:rPr>
          <w:noProof/>
        </w:rPr>
        <w:t>-</w:t>
      </w:r>
      <w:r w:rsidRPr="00262EBE">
        <w:rPr>
          <w:noProof/>
        </w:rPr>
        <w:tab/>
      </w:r>
      <w:r w:rsidR="00BD7960">
        <w:rPr>
          <w:noProof/>
        </w:rPr>
        <w:t>an offset time T</w:t>
      </w:r>
      <w:r w:rsidR="00BD7960">
        <w:rPr>
          <w:noProof/>
          <w:vertAlign w:val="subscript"/>
        </w:rPr>
        <w:t>o</w:t>
      </w:r>
      <w:r w:rsidR="00BD7960">
        <w:rPr>
          <w:noProof/>
        </w:rPr>
        <w:t xml:space="preserve"> has elapsed after</w:t>
      </w:r>
      <w:r>
        <w:rPr>
          <w:noProof/>
        </w:rPr>
        <w:t xml:space="preserve"> </w:t>
      </w:r>
      <w:r w:rsidRPr="00E71BAF">
        <w:rPr>
          <w:noProof/>
        </w:rPr>
        <w:t>a Scheduling Request is sent on PUCCH and is pending (as described in clause 5.4.4); or</w:t>
      </w:r>
      <w:r w:rsidR="00BD7960">
        <w:rPr>
          <w:noProof/>
        </w:rPr>
        <w:t>” and a text “The offset time T</w:t>
      </w:r>
      <w:r w:rsidR="00BD7960">
        <w:rPr>
          <w:noProof/>
          <w:vertAlign w:val="subscript"/>
        </w:rPr>
        <w:t>o</w:t>
      </w:r>
      <w:r w:rsidR="00BD7960">
        <w:rPr>
          <w:noProof/>
        </w:rPr>
        <w:t xml:space="preserve"> is </w:t>
      </w:r>
      <w:r w:rsidR="00C762A4">
        <w:rPr>
          <w:noProof/>
        </w:rPr>
        <w:t>equal zero except in NTNs where it is equal to the UE-gNB RTT.</w:t>
      </w:r>
      <w:r w:rsidR="00BD7960">
        <w:rPr>
          <w:noProof/>
        </w:rPr>
        <w: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0807D72" w14:textId="77777777" w:rsidR="00252DCC" w:rsidRPr="00F222B4" w:rsidRDefault="00252DCC" w:rsidP="00252DCC">
      <w:pPr>
        <w:jc w:val="both"/>
        <w:rPr>
          <w:rFonts w:cs="Arial"/>
        </w:rPr>
      </w:pPr>
    </w:p>
    <w:p w14:paraId="5B4F0ED2" w14:textId="77777777" w:rsidR="00BD7960" w:rsidRDefault="00252DCC" w:rsidP="00252DCC">
      <w:pPr>
        <w:jc w:val="both"/>
        <w:rPr>
          <w:rFonts w:cs="Arial"/>
        </w:rPr>
      </w:pPr>
      <w:r w:rsidRPr="00F222B4">
        <w:rPr>
          <w:rFonts w:cs="Arial"/>
        </w:rPr>
        <w:t xml:space="preserve">When the UE performs CFRA it will not start the contention resolution timer that controls the PDCCH monitoring during CBRA. Thus, </w:t>
      </w:r>
      <w:r w:rsidRPr="00E4058A">
        <w:rPr>
          <w:rFonts w:cs="Arial"/>
          <w:highlight w:val="green"/>
        </w:rPr>
        <w:t>the green highlighted part above</w:t>
      </w:r>
      <w:r w:rsidRPr="00E4058A">
        <w:rPr>
          <w:rFonts w:cs="Arial"/>
        </w:rPr>
        <w:t xml:space="preserve">, from TS 38.321, requires the UE to enter Active time and start the monitoring of the PDCCH. </w:t>
      </w:r>
    </w:p>
    <w:p w14:paraId="2862CB25" w14:textId="77777777" w:rsidR="00BD7960" w:rsidRDefault="00BD7960" w:rsidP="00252DCC">
      <w:pPr>
        <w:jc w:val="both"/>
        <w:rPr>
          <w:rFonts w:cs="Arial"/>
        </w:rPr>
      </w:pPr>
      <w:r>
        <w:rPr>
          <w:rFonts w:cs="Arial"/>
        </w:rPr>
        <w:t>S</w:t>
      </w:r>
      <w:r w:rsidR="00252DCC" w:rsidRPr="00E4058A">
        <w:rPr>
          <w:rFonts w:cs="Arial"/>
        </w:rPr>
        <w:t xml:space="preserve">imilar </w:t>
      </w:r>
      <w:r>
        <w:rPr>
          <w:rFonts w:cs="Arial"/>
        </w:rPr>
        <w:t xml:space="preserve">to </w:t>
      </w:r>
      <w:r w:rsidR="00252DCC" w:rsidRPr="00E4058A">
        <w:rPr>
          <w:rFonts w:cs="Arial"/>
        </w:rPr>
        <w:t xml:space="preserve">sending </w:t>
      </w:r>
      <w:r>
        <w:rPr>
          <w:rFonts w:cs="Arial"/>
        </w:rPr>
        <w:t xml:space="preserve">an </w:t>
      </w:r>
      <w:r w:rsidR="00252DCC" w:rsidRPr="00E4058A">
        <w:rPr>
          <w:rFonts w:cs="Arial"/>
        </w:rPr>
        <w:t xml:space="preserve">SR, the UE will enter Active time and start monitoring the PDCCH already after receiving Msg2 (RAR). </w:t>
      </w:r>
    </w:p>
    <w:p w14:paraId="6C59570D" w14:textId="5F436FC0" w:rsidR="00252DCC" w:rsidRPr="00E4058A" w:rsidRDefault="00252DCC" w:rsidP="00252DCC">
      <w:pPr>
        <w:jc w:val="both"/>
        <w:rPr>
          <w:rFonts w:cs="Arial"/>
        </w:rPr>
      </w:pPr>
      <w:r w:rsidRPr="00E4058A">
        <w:rPr>
          <w:rFonts w:cs="Arial"/>
        </w:rPr>
        <w:t>For CFRA, the UL message sent on PUSCH</w:t>
      </w:r>
      <w:r w:rsidR="00BD7960">
        <w:rPr>
          <w:rFonts w:cs="Arial"/>
        </w:rPr>
        <w:t xml:space="preserve"> (Msg3)</w:t>
      </w:r>
      <w:r w:rsidRPr="00E4058A">
        <w:rPr>
          <w:rFonts w:cs="Arial"/>
        </w:rPr>
        <w:t>, according to the grant received in the RAR, is by the network seen as an acknowledgment that the UE received the RAR message</w:t>
      </w:r>
      <w:r w:rsidR="00BD7960">
        <w:rPr>
          <w:rFonts w:cs="Arial"/>
        </w:rPr>
        <w:t>. T</w:t>
      </w:r>
      <w:r w:rsidRPr="00E4058A">
        <w:rPr>
          <w:rFonts w:cs="Arial"/>
        </w:rPr>
        <w:t xml:space="preserve">he network will typically not schedule the UE before the granted transmission in the RAR message has been received. Given the RTT of an NTN, the UE will therefore not receive a response until at least </w:t>
      </w:r>
      <w:r>
        <w:rPr>
          <w:rFonts w:cs="Arial"/>
        </w:rPr>
        <w:t xml:space="preserve">one </w:t>
      </w:r>
      <w:r w:rsidRPr="00E4058A">
        <w:rPr>
          <w:rFonts w:cs="Arial"/>
        </w:rPr>
        <w:t>RTT has elapsed</w:t>
      </w:r>
      <w:r w:rsidR="00BD7960">
        <w:rPr>
          <w:rFonts w:cs="Arial"/>
        </w:rPr>
        <w:t xml:space="preserve"> after sending Msg3</w:t>
      </w:r>
      <w:r w:rsidRPr="00E4058A">
        <w:rPr>
          <w:rFonts w:cs="Arial"/>
        </w:rPr>
        <w:t>.</w:t>
      </w:r>
      <w:r w:rsidR="00BD7960">
        <w:rPr>
          <w:rFonts w:cs="Arial"/>
        </w:rPr>
        <w:t xml:space="preserve"> </w:t>
      </w:r>
    </w:p>
    <w:p w14:paraId="3A6D895B" w14:textId="0F7EBCFA" w:rsidR="00252DCC" w:rsidRPr="00E4058A" w:rsidRDefault="00252DCC" w:rsidP="00252DCC">
      <w:pPr>
        <w:pStyle w:val="Observation"/>
        <w:overflowPunct/>
        <w:autoSpaceDE/>
        <w:autoSpaceDN/>
        <w:adjustRightInd/>
        <w:spacing w:after="160" w:line="259" w:lineRule="auto"/>
        <w:jc w:val="left"/>
        <w:textAlignment w:val="auto"/>
      </w:pPr>
      <w:bookmarkStart w:id="73" w:name="_Toc95147260"/>
      <w:bookmarkStart w:id="74" w:name="_Toc95767568"/>
      <w:bookmarkStart w:id="75" w:name="_Toc95767587"/>
      <w:bookmarkStart w:id="76" w:name="_Toc95767606"/>
      <w:bookmarkStart w:id="77" w:name="_Toc95767625"/>
      <w:bookmarkStart w:id="78" w:name="_Toc95767644"/>
      <w:bookmarkStart w:id="79" w:name="_Toc95773212"/>
      <w:bookmarkStart w:id="80" w:name="_Toc95773235"/>
      <w:bookmarkStart w:id="81" w:name="_Toc95773300"/>
      <w:bookmarkStart w:id="82" w:name="_Toc95773840"/>
      <w:r w:rsidRPr="00E4058A">
        <w:t xml:space="preserve">For CFRA, the network typically waits to receive </w:t>
      </w:r>
      <w:r w:rsidR="00BD7960">
        <w:t>M</w:t>
      </w:r>
      <w:r w:rsidRPr="00E4058A">
        <w:t>sg3 granted in the RAR, as an acknowledgment that the UE has received the RAR, before it schedules the UE.</w:t>
      </w:r>
      <w:bookmarkEnd w:id="73"/>
      <w:bookmarkEnd w:id="74"/>
      <w:bookmarkEnd w:id="75"/>
      <w:bookmarkEnd w:id="76"/>
      <w:bookmarkEnd w:id="77"/>
      <w:bookmarkEnd w:id="78"/>
      <w:bookmarkEnd w:id="79"/>
      <w:bookmarkEnd w:id="80"/>
      <w:bookmarkEnd w:id="81"/>
      <w:bookmarkEnd w:id="82"/>
      <w:r w:rsidRPr="00E4058A">
        <w:t xml:space="preserve"> </w:t>
      </w:r>
    </w:p>
    <w:p w14:paraId="173B36D0" w14:textId="77777777" w:rsidR="00252DCC" w:rsidRPr="00E4058A" w:rsidRDefault="00252DCC" w:rsidP="00252DCC">
      <w:pPr>
        <w:pStyle w:val="Observation"/>
        <w:overflowPunct/>
        <w:autoSpaceDE/>
        <w:autoSpaceDN/>
        <w:adjustRightInd/>
        <w:spacing w:after="160" w:line="259" w:lineRule="auto"/>
        <w:jc w:val="left"/>
        <w:textAlignment w:val="auto"/>
      </w:pPr>
      <w:bookmarkStart w:id="83" w:name="_Toc95147261"/>
      <w:bookmarkStart w:id="84" w:name="_Toc95767569"/>
      <w:bookmarkStart w:id="85" w:name="_Toc95767588"/>
      <w:bookmarkStart w:id="86" w:name="_Toc95767607"/>
      <w:bookmarkStart w:id="87" w:name="_Toc95767626"/>
      <w:bookmarkStart w:id="88" w:name="_Toc95767645"/>
      <w:bookmarkStart w:id="89" w:name="_Toc95773213"/>
      <w:bookmarkStart w:id="90" w:name="_Toc95773236"/>
      <w:bookmarkStart w:id="91" w:name="_Toc95773301"/>
      <w:bookmarkStart w:id="92" w:name="_Toc95773841"/>
      <w:r w:rsidRPr="00E4058A">
        <w:t>With current DRX procedure, after receiving the RAR message for CFRA, the UE will monitor the PDCCH in vain for at least RTT ms if the network does not schedule the UE in the meantime.</w:t>
      </w:r>
      <w:bookmarkEnd w:id="83"/>
      <w:bookmarkEnd w:id="84"/>
      <w:bookmarkEnd w:id="85"/>
      <w:bookmarkEnd w:id="86"/>
      <w:bookmarkEnd w:id="87"/>
      <w:bookmarkEnd w:id="88"/>
      <w:bookmarkEnd w:id="89"/>
      <w:bookmarkEnd w:id="90"/>
      <w:bookmarkEnd w:id="91"/>
      <w:bookmarkEnd w:id="92"/>
      <w:r w:rsidRPr="00E4058A">
        <w:t xml:space="preserve"> </w:t>
      </w:r>
    </w:p>
    <w:p w14:paraId="55B2795E" w14:textId="39B317DC" w:rsidR="00252DCC" w:rsidRPr="00E4058A" w:rsidRDefault="00252DCC" w:rsidP="00252DCC">
      <w:pPr>
        <w:jc w:val="both"/>
        <w:rPr>
          <w:rFonts w:cs="Arial"/>
        </w:rPr>
      </w:pPr>
      <w:r w:rsidRPr="00E4058A">
        <w:rPr>
          <w:rFonts w:cs="Arial"/>
        </w:rPr>
        <w:t>We propose to introduce a</w:t>
      </w:r>
      <w:r w:rsidR="00BD7960">
        <w:rPr>
          <w:rFonts w:cs="Arial"/>
        </w:rPr>
        <w:t>n</w:t>
      </w:r>
      <w:r w:rsidRPr="00E4058A">
        <w:rPr>
          <w:rFonts w:cs="Arial"/>
        </w:rPr>
        <w:t xml:space="preserve"> offset to when a UE should enter Active time when doing CFRA. When the UE has sent the PUSCH message as granted in the received RAR, it would not expect a response until </w:t>
      </w:r>
      <w:r w:rsidRPr="00E4058A">
        <w:rPr>
          <w:rFonts w:cs="Arial"/>
          <w:i/>
        </w:rPr>
        <w:t>RTT</w:t>
      </w:r>
      <w:r w:rsidRPr="00E4058A">
        <w:rPr>
          <w:rFonts w:cs="Arial"/>
        </w:rPr>
        <w:t xml:space="preserve"> ms have elapsed </w:t>
      </w:r>
      <w:r w:rsidRPr="00E4058A">
        <w:t>if the network does not schedule the UE in the meantime</w:t>
      </w:r>
      <w:r w:rsidRPr="00E4058A">
        <w:rPr>
          <w:rFonts w:cs="Arial"/>
        </w:rPr>
        <w:t>. Thus, the UE can offset the start of the active time by RTT ms</w:t>
      </w:r>
      <w:r w:rsidR="00BD7960">
        <w:rPr>
          <w:rFonts w:cs="Arial"/>
        </w:rPr>
        <w:t xml:space="preserve"> to save energy</w:t>
      </w:r>
      <w:r w:rsidRPr="00E4058A">
        <w:rPr>
          <w:rFonts w:cs="Arial"/>
        </w:rPr>
        <w:t xml:space="preserve">. </w:t>
      </w:r>
    </w:p>
    <w:p w14:paraId="3AE6E0A4" w14:textId="3FCC7B36" w:rsidR="00252DCC" w:rsidRPr="00E4058A" w:rsidRDefault="00252DCC" w:rsidP="00252DCC">
      <w:pPr>
        <w:pStyle w:val="Proposal"/>
        <w:tabs>
          <w:tab w:val="num" w:pos="1701"/>
        </w:tabs>
        <w:overflowPunct/>
        <w:autoSpaceDE/>
        <w:autoSpaceDN/>
        <w:adjustRightInd/>
        <w:spacing w:after="160" w:line="259" w:lineRule="auto"/>
        <w:jc w:val="left"/>
        <w:textAlignment w:val="auto"/>
        <w:rPr>
          <w:rFonts w:cs="Arial"/>
        </w:rPr>
      </w:pPr>
      <w:bookmarkStart w:id="93" w:name="_Toc95147262"/>
      <w:bookmarkStart w:id="94" w:name="_Toc95147270"/>
      <w:bookmarkStart w:id="95" w:name="_Toc95767570"/>
      <w:bookmarkStart w:id="96" w:name="_Toc95767578"/>
      <w:bookmarkStart w:id="97" w:name="_Toc95767589"/>
      <w:bookmarkStart w:id="98" w:name="_Toc95767597"/>
      <w:bookmarkStart w:id="99" w:name="_Toc95767608"/>
      <w:bookmarkStart w:id="100" w:name="_Toc95767616"/>
      <w:bookmarkStart w:id="101" w:name="_Toc95767627"/>
      <w:bookmarkStart w:id="102" w:name="_Toc95767635"/>
      <w:bookmarkStart w:id="103" w:name="_Toc95767646"/>
      <w:bookmarkStart w:id="104" w:name="_Toc95767654"/>
      <w:bookmarkStart w:id="105" w:name="_Toc95773214"/>
      <w:bookmarkStart w:id="106" w:name="_Toc95773222"/>
      <w:bookmarkStart w:id="107" w:name="_Toc95773237"/>
      <w:bookmarkStart w:id="108" w:name="_Toc95773245"/>
      <w:bookmarkStart w:id="109" w:name="_Toc95773302"/>
      <w:bookmarkStart w:id="110" w:name="_Toc95773310"/>
      <w:bookmarkStart w:id="111" w:name="_Toc95773842"/>
      <w:bookmarkStart w:id="112" w:name="_Toc95773850"/>
      <w:r w:rsidRPr="00E4058A">
        <w:rPr>
          <w:rFonts w:cs="Arial"/>
        </w:rPr>
        <w:t xml:space="preserve">In the case that a UE sends </w:t>
      </w:r>
      <w:r w:rsidR="00C36C34">
        <w:rPr>
          <w:rFonts w:cs="Arial"/>
        </w:rPr>
        <w:t>M</w:t>
      </w:r>
      <w:r w:rsidRPr="00E4058A">
        <w:rPr>
          <w:rFonts w:cs="Arial"/>
        </w:rPr>
        <w:t xml:space="preserve">sg3 as response to a RAR message during CFRA, the UE enters Active </w:t>
      </w:r>
      <w:r w:rsidR="00BD7960">
        <w:rPr>
          <w:rFonts w:cs="Arial"/>
        </w:rPr>
        <w:t>T</w:t>
      </w:r>
      <w:r w:rsidRPr="00E4058A">
        <w:rPr>
          <w:rFonts w:cs="Arial"/>
        </w:rPr>
        <w:t>ime when an offset time</w:t>
      </w:r>
      <w:r w:rsidR="00BD7960">
        <w:rPr>
          <w:rFonts w:cs="Arial"/>
        </w:rPr>
        <w:t xml:space="preserve"> of UE-gNB RTT</w:t>
      </w:r>
      <w:r w:rsidRPr="00E4058A">
        <w:rPr>
          <w:rFonts w:cs="Arial"/>
        </w:rPr>
        <w:t xml:space="preserve"> has elapsed.</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644D715" w14:textId="206E1D69" w:rsidR="00252DCC" w:rsidRPr="00E4058A" w:rsidRDefault="00BD7960" w:rsidP="00252DCC">
      <w:pPr>
        <w:pStyle w:val="Proposal"/>
        <w:tabs>
          <w:tab w:val="num" w:pos="1701"/>
        </w:tabs>
        <w:overflowPunct/>
        <w:autoSpaceDE/>
        <w:autoSpaceDN/>
        <w:adjustRightInd/>
        <w:spacing w:after="160" w:line="259" w:lineRule="auto"/>
        <w:jc w:val="left"/>
        <w:textAlignment w:val="auto"/>
        <w:rPr>
          <w:rFonts w:cs="Arial"/>
        </w:rPr>
      </w:pPr>
      <w:bookmarkStart w:id="113" w:name="_Toc95147263"/>
      <w:bookmarkStart w:id="114" w:name="_Toc95147271"/>
      <w:bookmarkStart w:id="115" w:name="_Toc95767571"/>
      <w:bookmarkStart w:id="116" w:name="_Toc95767579"/>
      <w:bookmarkStart w:id="117" w:name="_Toc95767590"/>
      <w:bookmarkStart w:id="118" w:name="_Toc95767598"/>
      <w:bookmarkStart w:id="119" w:name="_Toc95767609"/>
      <w:bookmarkStart w:id="120" w:name="_Toc95767617"/>
      <w:bookmarkStart w:id="121" w:name="_Toc95767628"/>
      <w:bookmarkStart w:id="122" w:name="_Toc95767636"/>
      <w:bookmarkStart w:id="123" w:name="_Toc95767647"/>
      <w:bookmarkStart w:id="124" w:name="_Toc95767655"/>
      <w:bookmarkStart w:id="125" w:name="_Toc95773215"/>
      <w:bookmarkStart w:id="126" w:name="_Toc95773223"/>
      <w:bookmarkStart w:id="127" w:name="_Toc95773238"/>
      <w:bookmarkStart w:id="128" w:name="_Toc95773246"/>
      <w:bookmarkStart w:id="129" w:name="_Toc95773303"/>
      <w:bookmarkStart w:id="130" w:name="_Toc95773311"/>
      <w:bookmarkStart w:id="131" w:name="_Toc95773843"/>
      <w:bookmarkStart w:id="132" w:name="_Toc95773851"/>
      <w:r>
        <w:rPr>
          <w:rFonts w:cs="Arial"/>
        </w:rPr>
        <w:t>Consider replacing “</w:t>
      </w:r>
      <w:r w:rsidRPr="00BD7960">
        <w:rPr>
          <w:rFonts w:cs="Arial"/>
        </w:rPr>
        <w:t>-</w:t>
      </w:r>
      <w:r w:rsidRPr="00BD7960">
        <w:rPr>
          <w:rFonts w:cs="Arial"/>
        </w:rPr>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r>
        <w:rPr>
          <w:rFonts w:cs="Arial"/>
        </w:rPr>
        <w:t xml:space="preserve">” with </w:t>
      </w:r>
      <w:r>
        <w:rPr>
          <w:rFonts w:cs="Arial"/>
        </w:rPr>
        <w:br/>
        <w:t>“</w:t>
      </w:r>
      <w:r w:rsidRPr="00BD7960">
        <w:rPr>
          <w:rFonts w:cs="Arial"/>
        </w:rPr>
        <w:t>-</w:t>
      </w:r>
      <w:r w:rsidRPr="00BD7960">
        <w:rPr>
          <w:rFonts w:cs="Arial"/>
        </w:rPr>
        <w:tab/>
      </w:r>
      <w:r w:rsidR="00C762A4">
        <w:rPr>
          <w:noProof/>
        </w:rPr>
        <w:t>an offset time T</w:t>
      </w:r>
      <w:r w:rsidR="00C762A4">
        <w:rPr>
          <w:noProof/>
          <w:vertAlign w:val="subscript"/>
        </w:rPr>
        <w:t>o</w:t>
      </w:r>
      <w:r w:rsidR="00C762A4">
        <w:rPr>
          <w:noProof/>
        </w:rPr>
        <w:t xml:space="preserve"> has elapsed</w:t>
      </w:r>
      <w:r w:rsidR="00C762A4" w:rsidRPr="00BD7960">
        <w:rPr>
          <w:rFonts w:cs="Arial"/>
        </w:rPr>
        <w:t xml:space="preserve"> </w:t>
      </w:r>
      <w:r w:rsidR="00C762A4">
        <w:rPr>
          <w:rFonts w:cs="Arial"/>
        </w:rPr>
        <w:t xml:space="preserve">and </w:t>
      </w:r>
      <w:r w:rsidRPr="00BD7960">
        <w:rPr>
          <w:rFonts w:cs="Arial"/>
        </w:rPr>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r>
        <w:rPr>
          <w:rFonts w:cs="Arial"/>
        </w:rPr>
        <w:t>”</w:t>
      </w:r>
      <w:r w:rsidR="00C762A4">
        <w:rPr>
          <w:rFonts w:cs="Arial"/>
        </w:rPr>
        <w:t xml:space="preserve"> and the text indicated in </w:t>
      </w:r>
      <w:r w:rsidR="00C762A4">
        <w:rPr>
          <w:rFonts w:cs="Arial"/>
        </w:rPr>
        <w:fldChar w:fldCharType="begin"/>
      </w:r>
      <w:r w:rsidR="00C762A4">
        <w:rPr>
          <w:rFonts w:cs="Arial"/>
        </w:rPr>
        <w:instrText xml:space="preserve"> REF _Ref95146065 \r \h </w:instrText>
      </w:r>
      <w:r w:rsidR="00C762A4">
        <w:rPr>
          <w:rFonts w:cs="Arial"/>
        </w:rPr>
      </w:r>
      <w:r w:rsidR="00C762A4">
        <w:rPr>
          <w:rFonts w:cs="Arial"/>
        </w:rPr>
        <w:fldChar w:fldCharType="separate"/>
      </w:r>
      <w:r w:rsidR="00BE34EB">
        <w:rPr>
          <w:rFonts w:cs="Arial"/>
        </w:rPr>
        <w:t>Proposal 3</w:t>
      </w:r>
      <w:r w:rsidR="00C762A4">
        <w:rPr>
          <w:rFonts w:cs="Arial"/>
        </w:rPr>
        <w:fldChar w:fldCharType="end"/>
      </w:r>
      <w:r w:rsidR="00C762A4">
        <w:rPr>
          <w:rFonts w:cs="Arial"/>
        </w:rPr>
        <w:t xml:space="preserve"> above.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00C762A4">
        <w:rPr>
          <w:rFonts w:cs="Arial"/>
        </w:rPr>
        <w:t xml:space="preserve"> </w:t>
      </w:r>
    </w:p>
    <w:p w14:paraId="4F59429E" w14:textId="7BD6F047" w:rsidR="00503E8F" w:rsidRDefault="00503E8F" w:rsidP="00503E8F">
      <w:pPr>
        <w:jc w:val="both"/>
      </w:pPr>
    </w:p>
    <w:p w14:paraId="70D0C53D" w14:textId="77777777" w:rsidR="000A5C6D" w:rsidRPr="00E4058A" w:rsidRDefault="000A5C6D" w:rsidP="000A5C6D">
      <w:pPr>
        <w:pStyle w:val="Heading1"/>
      </w:pPr>
      <w:r>
        <w:t>Repetition/bundling based HARQ retransmissions</w:t>
      </w:r>
    </w:p>
    <w:p w14:paraId="0C4D61F0" w14:textId="18B8782E" w:rsidR="000A5C6D" w:rsidRDefault="000A5C6D" w:rsidP="000A5C6D">
      <w:pPr>
        <w:jc w:val="both"/>
      </w:pPr>
      <w:r w:rsidRPr="007A175B">
        <w:t>In</w:t>
      </w:r>
      <w:r>
        <w:rPr>
          <w:i/>
          <w:iCs/>
        </w:rPr>
        <w:t xml:space="preserve"> </w:t>
      </w:r>
      <w:r w:rsidRPr="007A175B">
        <w:t>R2-2201900</w:t>
      </w:r>
      <w:r>
        <w:t xml:space="preserve">, the issue about repetition based HARQ retransmissions was listed: </w:t>
      </w:r>
    </w:p>
    <w:p w14:paraId="3C99CBA9" w14:textId="77777777" w:rsidR="000A5C6D" w:rsidRPr="001C649A" w:rsidRDefault="000A5C6D" w:rsidP="000A5C6D">
      <w:pPr>
        <w:ind w:left="1304"/>
        <w:rPr>
          <w:rFonts w:eastAsia="DengXian" w:cs="Arial"/>
          <w:u w:val="single"/>
        </w:rPr>
      </w:pPr>
      <w:r w:rsidRPr="004D0526">
        <w:rPr>
          <w:b/>
          <w:bCs/>
          <w:highlight w:val="cyan"/>
          <w:u w:val="single"/>
        </w:rPr>
        <w:t>Open Issue 1</w:t>
      </w:r>
      <w:r>
        <w:rPr>
          <w:b/>
          <w:bCs/>
          <w:highlight w:val="cyan"/>
          <w:u w:val="single"/>
        </w:rPr>
        <w:t>5</w:t>
      </w:r>
      <w:r w:rsidRPr="004D0526">
        <w:rPr>
          <w:b/>
          <w:bCs/>
          <w:highlight w:val="cyan"/>
          <w:u w:val="single"/>
        </w:rPr>
        <w:t>:</w:t>
      </w:r>
      <w:r w:rsidRPr="001C649A">
        <w:rPr>
          <w:b/>
          <w:bCs/>
          <w:u w:val="single"/>
        </w:rPr>
        <w:t xml:space="preserve"> </w:t>
      </w:r>
      <w:r w:rsidRPr="001C649A">
        <w:rPr>
          <w:rFonts w:eastAsia="DengXian" w:cs="Arial"/>
          <w:u w:val="single"/>
        </w:rPr>
        <w:t xml:space="preserve">Repetition transmission based HARQ retransmission </w:t>
      </w:r>
    </w:p>
    <w:p w14:paraId="7326EB42" w14:textId="72E5D228" w:rsidR="000A5C6D" w:rsidRPr="001C649A" w:rsidRDefault="000A5C6D" w:rsidP="000A5C6D">
      <w:pPr>
        <w:ind w:left="1304"/>
        <w:rPr>
          <w:rFonts w:eastAsia="DengXian" w:cs="Arial"/>
        </w:rPr>
      </w:pPr>
      <w:r>
        <w:rPr>
          <w:rFonts w:eastAsia="DengXian" w:cs="Arial"/>
        </w:rPr>
        <w:t>RAN2 to discuss whether r</w:t>
      </w:r>
      <w:r w:rsidRPr="001C649A">
        <w:rPr>
          <w:rFonts w:eastAsia="DengXian" w:cs="Arial"/>
        </w:rPr>
        <w:t>epetition transmission based HARQ retransmission is always allowed and is explicitly indicated via DCI or semi-statically with RRC signalling (as in legacy).</w:t>
      </w:r>
      <w:r>
        <w:rPr>
          <w:rFonts w:eastAsia="DengXian" w:cs="Arial"/>
        </w:rPr>
        <w:t xml:space="preserve"> </w:t>
      </w:r>
      <w:r>
        <w:rPr>
          <w:rFonts w:eastAsiaTheme="minorEastAsia"/>
        </w:rPr>
        <w:t xml:space="preserve">(Companies are referred to </w:t>
      </w:r>
      <w:hyperlink r:id="rId14" w:history="1">
        <w:r w:rsidRPr="006D351C">
          <w:rPr>
            <w:rStyle w:val="Hyperlink"/>
            <w:rFonts w:eastAsiaTheme="minorEastAsia"/>
          </w:rPr>
          <w:t>R2-2201739</w:t>
        </w:r>
      </w:hyperlink>
      <w:r>
        <w:rPr>
          <w:rFonts w:eastAsiaTheme="minorEastAsia"/>
        </w:rPr>
        <w:t>, Section 5.2 for additional details).</w:t>
      </w:r>
      <w:r w:rsidRPr="001C649A">
        <w:rPr>
          <w:rFonts w:eastAsia="DengXian" w:cs="Arial"/>
        </w:rPr>
        <w:t xml:space="preserve"> </w:t>
      </w:r>
    </w:p>
    <w:p w14:paraId="17F21199" w14:textId="77777777" w:rsidR="000A5C6D" w:rsidRDefault="000A5C6D" w:rsidP="000A5C6D">
      <w:pPr>
        <w:jc w:val="both"/>
        <w:rPr>
          <w:rFonts w:eastAsia="Calibri"/>
        </w:rPr>
      </w:pPr>
    </w:p>
    <w:p w14:paraId="142BB045" w14:textId="1B70DAD0" w:rsidR="000A5C6D" w:rsidRDefault="000A5C6D" w:rsidP="000A5C6D">
      <w:pPr>
        <w:jc w:val="both"/>
        <w:rPr>
          <w:rFonts w:eastAsia="Calibri"/>
        </w:rPr>
      </w:pPr>
      <w:r>
        <w:rPr>
          <w:rFonts w:eastAsia="Calibri"/>
        </w:rPr>
        <w:t>At RAN2#114-e the following agreement was made concerning repetitions/bundling:</w:t>
      </w:r>
    </w:p>
    <w:p w14:paraId="6B160B53" w14:textId="77777777" w:rsidR="000A5C6D" w:rsidRDefault="000A5C6D" w:rsidP="000A5C6D">
      <w:pPr>
        <w:pStyle w:val="Doc-text2"/>
        <w:numPr>
          <w:ilvl w:val="0"/>
          <w:numId w:val="9"/>
        </w:numPr>
        <w:pBdr>
          <w:top w:val="single" w:sz="4" w:space="1" w:color="auto"/>
          <w:left w:val="single" w:sz="4" w:space="4" w:color="auto"/>
          <w:bottom w:val="single" w:sz="4" w:space="1" w:color="auto"/>
          <w:right w:val="single" w:sz="4" w:space="4" w:color="auto"/>
        </w:pBdr>
        <w:autoSpaceDN w:val="0"/>
        <w:rPr>
          <w:rFonts w:ascii="Arial" w:hAnsi="Arial"/>
        </w:rPr>
      </w:pPr>
      <w:r>
        <w:t>Repetition transmission based HARQ retransmission is always allowed and is explicitly indicated per HARQ process via DCI (as in legacy).</w:t>
      </w:r>
    </w:p>
    <w:p w14:paraId="47BD5B33" w14:textId="77777777" w:rsidR="000A5C6D" w:rsidRDefault="000A5C6D" w:rsidP="000A5C6D">
      <w:pPr>
        <w:jc w:val="both"/>
        <w:rPr>
          <w:rFonts w:eastAsia="Calibri"/>
        </w:rPr>
      </w:pPr>
    </w:p>
    <w:p w14:paraId="46608AAB" w14:textId="77777777" w:rsidR="000A5C6D" w:rsidRDefault="000A5C6D" w:rsidP="000A5C6D">
      <w:pPr>
        <w:jc w:val="both"/>
        <w:rPr>
          <w:rFonts w:eastAsia="Calibri"/>
        </w:rPr>
      </w:pPr>
      <w:r>
        <w:rPr>
          <w:rFonts w:eastAsia="Calibri"/>
        </w:rPr>
        <w:t xml:space="preserve">This agreement is incorrect as it only considers part of the Rel-16 additions to bundling (bundling is called repetition in RAN1). There is also semi-static RRC configuration of bundling from Rel-15 (see repK, </w:t>
      </w:r>
      <w:r w:rsidRPr="00204BC5">
        <w:rPr>
          <w:rFonts w:eastAsia="Calibri"/>
        </w:rPr>
        <w:t>pdsch-AggregationFactor</w:t>
      </w:r>
      <w:r>
        <w:rPr>
          <w:rFonts w:eastAsia="Calibri"/>
        </w:rPr>
        <w:t xml:space="preserve"> and </w:t>
      </w:r>
      <w:r w:rsidRPr="00204BC5">
        <w:rPr>
          <w:rFonts w:eastAsia="Calibri"/>
        </w:rPr>
        <w:t>pusch-AggregationFactor</w:t>
      </w:r>
      <w:r>
        <w:rPr>
          <w:rFonts w:eastAsia="Calibri"/>
        </w:rPr>
        <w:t xml:space="preserve">) and in Rel-16 for SPS (see </w:t>
      </w:r>
      <w:r w:rsidRPr="00204BC5">
        <w:rPr>
          <w:rFonts w:eastAsia="Calibri"/>
        </w:rPr>
        <w:t>pdsch-AggregationFactor</w:t>
      </w:r>
      <w:r>
        <w:rPr>
          <w:rFonts w:eastAsia="Calibri"/>
        </w:rPr>
        <w:t xml:space="preserve">-r16). As bundling may be very useful to achieve robustness in NTNs, all options for bundling shall be supported. Therefore, we propose to revise the previous agreement. </w:t>
      </w:r>
    </w:p>
    <w:p w14:paraId="00B4A57B" w14:textId="77777777" w:rsidR="000A5C6D" w:rsidRDefault="000A5C6D" w:rsidP="000A5C6D">
      <w:pPr>
        <w:jc w:val="both"/>
        <w:rPr>
          <w:rFonts w:eastAsia="Calibri"/>
        </w:rPr>
      </w:pPr>
    </w:p>
    <w:p w14:paraId="2D3D0D9E" w14:textId="77777777" w:rsidR="000A5C6D" w:rsidRPr="00E4058A" w:rsidRDefault="000A5C6D" w:rsidP="000A5C6D">
      <w:pPr>
        <w:pStyle w:val="Proposal"/>
        <w:rPr>
          <w:rFonts w:cs="Arial"/>
          <w:lang w:eastAsia="en-US"/>
        </w:rPr>
      </w:pPr>
      <w:bookmarkStart w:id="133" w:name="_Toc95147264"/>
      <w:bookmarkStart w:id="134" w:name="_Toc95147272"/>
      <w:bookmarkStart w:id="135" w:name="_Toc95767572"/>
      <w:bookmarkStart w:id="136" w:name="_Toc95767580"/>
      <w:bookmarkStart w:id="137" w:name="_Toc95767591"/>
      <w:bookmarkStart w:id="138" w:name="_Toc95767599"/>
      <w:bookmarkStart w:id="139" w:name="_Toc95767610"/>
      <w:bookmarkStart w:id="140" w:name="_Toc95767618"/>
      <w:bookmarkStart w:id="141" w:name="_Toc95767629"/>
      <w:bookmarkStart w:id="142" w:name="_Toc95767637"/>
      <w:bookmarkStart w:id="143" w:name="_Toc95767648"/>
      <w:bookmarkStart w:id="144" w:name="_Toc95767656"/>
      <w:bookmarkStart w:id="145" w:name="_Toc95773216"/>
      <w:bookmarkStart w:id="146" w:name="_Toc95773224"/>
      <w:bookmarkStart w:id="147" w:name="_Toc95773239"/>
      <w:bookmarkStart w:id="148" w:name="_Toc95773247"/>
      <w:bookmarkStart w:id="149" w:name="_Toc95773304"/>
      <w:bookmarkStart w:id="150" w:name="_Toc95773312"/>
      <w:bookmarkStart w:id="151" w:name="_Toc95773844"/>
      <w:bookmarkStart w:id="152" w:name="_Toc95773852"/>
      <w:r w:rsidRPr="0003179D">
        <w:rPr>
          <w:rFonts w:cs="Arial"/>
          <w:lang w:eastAsia="en-US"/>
        </w:rPr>
        <w:t xml:space="preserve">Repetition transmission based HARQ retransmission is always allowed </w:t>
      </w:r>
      <w:r>
        <w:rPr>
          <w:rFonts w:cs="Arial"/>
          <w:lang w:eastAsia="en-US"/>
        </w:rPr>
        <w:t xml:space="preserve">and is explicitly indicated via DCI or semi-statically with RRC signalling </w:t>
      </w:r>
      <w:r w:rsidRPr="0003179D">
        <w:rPr>
          <w:rFonts w:cs="Arial"/>
          <w:lang w:eastAsia="en-US"/>
        </w:rPr>
        <w:t>(as in legacy).</w:t>
      </w:r>
      <w:r>
        <w:rPr>
          <w:rFonts w:cs="Arial"/>
          <w:lang w:eastAsia="en-US"/>
        </w:rPr>
        <w:t xml:space="preserve"> Note, this revises the agreement from RAN2#114e.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Pr>
          <w:rFonts w:cs="Arial"/>
          <w:lang w:eastAsia="en-US"/>
        </w:rPr>
        <w:t xml:space="preserve"> </w:t>
      </w:r>
    </w:p>
    <w:p w14:paraId="45E4F6A5" w14:textId="77777777" w:rsidR="000A5C6D" w:rsidRDefault="000A5C6D" w:rsidP="00503E8F">
      <w:pPr>
        <w:jc w:val="both"/>
      </w:pPr>
    </w:p>
    <w:p w14:paraId="6FE6D4F3" w14:textId="388DB3DE" w:rsidR="000A5C6D" w:rsidRPr="00E4058A" w:rsidRDefault="000A5C6D" w:rsidP="000A5C6D">
      <w:pPr>
        <w:pStyle w:val="Heading1"/>
      </w:pPr>
      <w:r>
        <w:t>UL synch failure</w:t>
      </w:r>
    </w:p>
    <w:p w14:paraId="0584633F" w14:textId="39D0EB47" w:rsidR="000A5C6D" w:rsidRDefault="000A5C6D" w:rsidP="000A5C6D">
      <w:pPr>
        <w:jc w:val="both"/>
      </w:pPr>
      <w:r w:rsidRPr="007A175B">
        <w:t>In</w:t>
      </w:r>
      <w:r>
        <w:rPr>
          <w:i/>
          <w:iCs/>
        </w:rPr>
        <w:t xml:space="preserve"> </w:t>
      </w:r>
      <w:r w:rsidRPr="007A175B">
        <w:t>R2-2201900</w:t>
      </w:r>
      <w:r>
        <w:t xml:space="preserve">, the issue about </w:t>
      </w:r>
      <w:r w:rsidR="00BF1416">
        <w:t>UL synchronization</w:t>
      </w:r>
      <w:r>
        <w:t xml:space="preserve"> was listed: </w:t>
      </w:r>
    </w:p>
    <w:p w14:paraId="697AD8C4" w14:textId="77777777" w:rsidR="000A5C6D" w:rsidRDefault="000A5C6D" w:rsidP="000A5C6D">
      <w:pPr>
        <w:ind w:left="1304"/>
        <w:rPr>
          <w:u w:val="single"/>
        </w:rPr>
      </w:pPr>
      <w:r w:rsidRPr="00AE10B1">
        <w:rPr>
          <w:b/>
          <w:bCs/>
          <w:highlight w:val="cyan"/>
          <w:u w:val="single"/>
        </w:rPr>
        <w:t>Open Issue 1</w:t>
      </w:r>
      <w:r>
        <w:rPr>
          <w:b/>
          <w:bCs/>
          <w:highlight w:val="cyan"/>
          <w:u w:val="single"/>
        </w:rPr>
        <w:t>7</w:t>
      </w:r>
      <w:r w:rsidRPr="00AE10B1">
        <w:rPr>
          <w:b/>
          <w:bCs/>
          <w:highlight w:val="cyan"/>
          <w:u w:val="single"/>
        </w:rPr>
        <w:t>:</w:t>
      </w:r>
      <w:r w:rsidRPr="00C806E9">
        <w:rPr>
          <w:u w:val="single"/>
        </w:rPr>
        <w:t xml:space="preserve"> </w:t>
      </w:r>
      <w:r>
        <w:rPr>
          <w:u w:val="single"/>
        </w:rPr>
        <w:t>UL synchronization failure</w:t>
      </w:r>
    </w:p>
    <w:p w14:paraId="28DAB670" w14:textId="77777777" w:rsidR="000A5C6D" w:rsidRDefault="000A5C6D" w:rsidP="000A5C6D">
      <w:pPr>
        <w:ind w:left="1304"/>
      </w:pPr>
      <w:r>
        <w:t xml:space="preserve">RAN2 to discuss </w:t>
      </w:r>
      <w:r w:rsidRPr="00C806E9">
        <w:t>how to handle UL synchronization failure due to the validity timer expiry</w:t>
      </w:r>
      <w:r>
        <w:t xml:space="preserve"> (discussed in R2-2201755 but no conclusion)</w:t>
      </w:r>
    </w:p>
    <w:p w14:paraId="6C973F5E" w14:textId="77777777" w:rsidR="000D3821" w:rsidRDefault="000D3821" w:rsidP="000A5C6D">
      <w:pPr>
        <w:pStyle w:val="CommentText"/>
      </w:pPr>
    </w:p>
    <w:p w14:paraId="4FA4A7FB" w14:textId="6D8228FD" w:rsidR="000D3821" w:rsidRDefault="000D3821" w:rsidP="000A5C6D">
      <w:pPr>
        <w:pStyle w:val="CommentText"/>
      </w:pPr>
      <w:r>
        <w:t xml:space="preserve">The </w:t>
      </w:r>
      <w:r w:rsidR="000A5C6D">
        <w:t xml:space="preserve">NR NTN UE </w:t>
      </w:r>
      <w:r>
        <w:t>can</w:t>
      </w:r>
      <w:r w:rsidR="000A5C6D">
        <w:t xml:space="preserve"> receive </w:t>
      </w:r>
      <w:r>
        <w:t xml:space="preserve">the new </w:t>
      </w:r>
      <w:r w:rsidR="000A5C6D">
        <w:t xml:space="preserve">SIB </w:t>
      </w:r>
      <w:r>
        <w:t xml:space="preserve">in CONNECTED mode </w:t>
      </w:r>
      <w:r w:rsidR="000A5C6D">
        <w:t xml:space="preserve">and </w:t>
      </w:r>
      <w:r>
        <w:t xml:space="preserve">also </w:t>
      </w:r>
      <w:r w:rsidR="000A5C6D">
        <w:t>regular scheduled data,</w:t>
      </w:r>
      <w:r>
        <w:t xml:space="preserve"> further the UE receives the NTN validity timer together with the new SIB. Thus, the UE can read the new SIB long before expiry of the NTN validity timer, and if the validity timer expires – this event shall be rare. Therefore, we shall not optimise for this situation as it can be handled by the UE triggering RLF. There is no need to equalize the IoT NTN and NR NTN spec on this issue as IoT NTN do not have SIB reception in CONNECTED mode. </w:t>
      </w:r>
    </w:p>
    <w:p w14:paraId="75F00F07" w14:textId="77777777" w:rsidR="000A5C6D" w:rsidRDefault="000A5C6D" w:rsidP="000A5C6D">
      <w:pPr>
        <w:jc w:val="both"/>
        <w:rPr>
          <w:rFonts w:eastAsia="Calibri"/>
        </w:rPr>
      </w:pPr>
    </w:p>
    <w:p w14:paraId="157D6539" w14:textId="642F8FDE" w:rsidR="000A5C6D" w:rsidRPr="00E4058A" w:rsidRDefault="000D3821" w:rsidP="000A5C6D">
      <w:pPr>
        <w:pStyle w:val="Proposal"/>
        <w:rPr>
          <w:rFonts w:cs="Arial"/>
          <w:lang w:eastAsia="en-US"/>
        </w:rPr>
      </w:pPr>
      <w:bookmarkStart w:id="153" w:name="_Toc95147265"/>
      <w:bookmarkStart w:id="154" w:name="_Toc95147273"/>
      <w:bookmarkStart w:id="155" w:name="_Toc95767573"/>
      <w:bookmarkStart w:id="156" w:name="_Toc95767581"/>
      <w:bookmarkStart w:id="157" w:name="_Toc95767592"/>
      <w:bookmarkStart w:id="158" w:name="_Toc95767600"/>
      <w:bookmarkStart w:id="159" w:name="_Toc95767611"/>
      <w:bookmarkStart w:id="160" w:name="_Toc95767619"/>
      <w:bookmarkStart w:id="161" w:name="_Toc95767630"/>
      <w:bookmarkStart w:id="162" w:name="_Toc95767638"/>
      <w:bookmarkStart w:id="163" w:name="_Toc95767649"/>
      <w:bookmarkStart w:id="164" w:name="_Toc95767657"/>
      <w:bookmarkStart w:id="165" w:name="_Toc95773217"/>
      <w:bookmarkStart w:id="166" w:name="_Toc95773225"/>
      <w:bookmarkStart w:id="167" w:name="_Toc95773240"/>
      <w:bookmarkStart w:id="168" w:name="_Toc95773248"/>
      <w:bookmarkStart w:id="169" w:name="_Toc95773305"/>
      <w:bookmarkStart w:id="170" w:name="_Toc95773313"/>
      <w:bookmarkStart w:id="171" w:name="_Toc95773845"/>
      <w:bookmarkStart w:id="172" w:name="_Toc95773853"/>
      <w:r>
        <w:rPr>
          <w:rFonts w:cs="Arial"/>
          <w:lang w:eastAsia="en-US"/>
        </w:rPr>
        <w:t>If the UEs NTN validity timer expires, the UE shall refrain from all UL transmissions and trigger RLF</w:t>
      </w:r>
      <w:r w:rsidR="000A5C6D">
        <w:rPr>
          <w:rFonts w:cs="Arial"/>
          <w:lang w:eastAsia="en-US"/>
        </w:rPr>
        <w: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000A5C6D">
        <w:rPr>
          <w:rFonts w:cs="Arial"/>
          <w:lang w:eastAsia="en-US"/>
        </w:rPr>
        <w:t xml:space="preserve"> </w:t>
      </w:r>
    </w:p>
    <w:p w14:paraId="164887F2" w14:textId="63387513" w:rsidR="00503E8F" w:rsidRDefault="00503E8F" w:rsidP="00492AD3"/>
    <w:p w14:paraId="771B622E" w14:textId="1D067A62" w:rsidR="00BF1416" w:rsidRPr="00E4058A" w:rsidRDefault="00BF1416" w:rsidP="00BF1416">
      <w:pPr>
        <w:pStyle w:val="Heading1"/>
      </w:pPr>
      <w:r>
        <w:t xml:space="preserve">DL MAC CE execution delay </w:t>
      </w:r>
    </w:p>
    <w:p w14:paraId="70927120" w14:textId="07C05197" w:rsidR="00BF1416" w:rsidRDefault="00BF1416" w:rsidP="00BF1416">
      <w:pPr>
        <w:jc w:val="both"/>
      </w:pPr>
      <w:r w:rsidRPr="007A175B">
        <w:t>In</w:t>
      </w:r>
      <w:r>
        <w:rPr>
          <w:i/>
          <w:iCs/>
        </w:rPr>
        <w:t xml:space="preserve"> </w:t>
      </w:r>
      <w:r w:rsidRPr="007A175B">
        <w:t>R2-2201900</w:t>
      </w:r>
      <w:r>
        <w:t xml:space="preserve">, the issue about DL MAC CE execution delay was listed: </w:t>
      </w:r>
    </w:p>
    <w:p w14:paraId="4EC124B1" w14:textId="77777777" w:rsidR="00BF1416" w:rsidRPr="0004634B" w:rsidRDefault="00BF1416" w:rsidP="00BF1416">
      <w:pPr>
        <w:ind w:left="1304"/>
        <w:rPr>
          <w:rFonts w:eastAsiaTheme="minorEastAsia"/>
          <w:u w:val="single"/>
        </w:rPr>
      </w:pPr>
      <w:r w:rsidRPr="00AE10B1">
        <w:rPr>
          <w:b/>
          <w:bCs/>
          <w:highlight w:val="cyan"/>
          <w:u w:val="single"/>
        </w:rPr>
        <w:t>Open Issue 1</w:t>
      </w:r>
      <w:r>
        <w:rPr>
          <w:b/>
          <w:bCs/>
          <w:highlight w:val="cyan"/>
          <w:u w:val="single"/>
        </w:rPr>
        <w:t>8</w:t>
      </w:r>
      <w:r w:rsidRPr="0004634B">
        <w:rPr>
          <w:b/>
          <w:bCs/>
          <w:highlight w:val="cyan"/>
          <w:u w:val="single"/>
        </w:rPr>
        <w:t>:</w:t>
      </w:r>
      <w:r w:rsidRPr="0004634B">
        <w:rPr>
          <w:u w:val="single"/>
        </w:rPr>
        <w:t xml:space="preserve"> </w:t>
      </w:r>
      <w:r w:rsidRPr="0004634B">
        <w:rPr>
          <w:rFonts w:eastAsiaTheme="minorEastAsia"/>
          <w:u w:val="single"/>
        </w:rPr>
        <w:t xml:space="preserve">DL MAC CE execution delay </w:t>
      </w:r>
    </w:p>
    <w:p w14:paraId="62A96EBE" w14:textId="77777777" w:rsidR="00BF1416" w:rsidRDefault="00BF1416" w:rsidP="00BF1416">
      <w:pPr>
        <w:ind w:left="1304"/>
        <w:rPr>
          <w:rFonts w:cs="Arial"/>
          <w:lang w:eastAsia="x-none"/>
        </w:rPr>
      </w:pPr>
      <w:r>
        <w:rPr>
          <w:rFonts w:eastAsiaTheme="minorEastAsia"/>
        </w:rPr>
        <w:t>RAN2 to discuss if we need to</w:t>
      </w:r>
      <w:r w:rsidRPr="002B0E33">
        <w:rPr>
          <w:rFonts w:eastAsiaTheme="minorEastAsia"/>
        </w:rPr>
        <w:t xml:space="preserve"> capture the DL MAC CE execution delay</w:t>
      </w:r>
      <w:r>
        <w:rPr>
          <w:rFonts w:eastAsiaTheme="minorEastAsia"/>
        </w:rPr>
        <w:t xml:space="preserve"> by K_MAC</w:t>
      </w:r>
      <w:r w:rsidRPr="002B0E33">
        <w:rPr>
          <w:rFonts w:eastAsiaTheme="minorEastAsia"/>
        </w:rPr>
        <w:t xml:space="preserve"> agreed by RAN1.</w:t>
      </w:r>
    </w:p>
    <w:p w14:paraId="1E7E2AA0" w14:textId="77777777" w:rsidR="00BF1416" w:rsidRDefault="00BF1416" w:rsidP="00BF1416">
      <w:pPr>
        <w:pStyle w:val="CommentText"/>
      </w:pPr>
    </w:p>
    <w:p w14:paraId="6935FFEF" w14:textId="2FF840AF" w:rsidR="00BF1416" w:rsidRDefault="00BF1416" w:rsidP="00BF1416">
      <w:pPr>
        <w:pStyle w:val="CommentText"/>
      </w:pPr>
      <w:r>
        <w:t xml:space="preserve">We have not found any previous indication of the execution delay for DL MAC CEs, there is thus no need to add something for this. It is sufficient that it is described in the RAN1 specs. </w:t>
      </w:r>
    </w:p>
    <w:p w14:paraId="57A85C6C" w14:textId="77777777" w:rsidR="00BF1416" w:rsidRDefault="00BF1416" w:rsidP="00BF1416">
      <w:pPr>
        <w:jc w:val="both"/>
        <w:rPr>
          <w:rFonts w:eastAsia="Calibri"/>
        </w:rPr>
      </w:pPr>
    </w:p>
    <w:p w14:paraId="70EE8AF3" w14:textId="2F245CA9" w:rsidR="00BF1416" w:rsidRPr="00E4058A" w:rsidRDefault="00BF1416" w:rsidP="00BF1416">
      <w:pPr>
        <w:pStyle w:val="Proposal"/>
        <w:rPr>
          <w:rFonts w:cs="Arial"/>
          <w:lang w:eastAsia="en-US"/>
        </w:rPr>
      </w:pPr>
      <w:bookmarkStart w:id="173" w:name="_Toc95147266"/>
      <w:bookmarkStart w:id="174" w:name="_Toc95147274"/>
      <w:bookmarkStart w:id="175" w:name="_Toc95767574"/>
      <w:bookmarkStart w:id="176" w:name="_Toc95767582"/>
      <w:bookmarkStart w:id="177" w:name="_Toc95767593"/>
      <w:bookmarkStart w:id="178" w:name="_Toc95767601"/>
      <w:bookmarkStart w:id="179" w:name="_Toc95767612"/>
      <w:bookmarkStart w:id="180" w:name="_Toc95767620"/>
      <w:bookmarkStart w:id="181" w:name="_Toc95767631"/>
      <w:bookmarkStart w:id="182" w:name="_Toc95767639"/>
      <w:bookmarkStart w:id="183" w:name="_Toc95767650"/>
      <w:bookmarkStart w:id="184" w:name="_Toc95767658"/>
      <w:bookmarkStart w:id="185" w:name="_Toc95773218"/>
      <w:bookmarkStart w:id="186" w:name="_Toc95773226"/>
      <w:bookmarkStart w:id="187" w:name="_Toc95773241"/>
      <w:bookmarkStart w:id="188" w:name="_Toc95773249"/>
      <w:bookmarkStart w:id="189" w:name="_Toc95773306"/>
      <w:bookmarkStart w:id="190" w:name="_Toc95773314"/>
      <w:bookmarkStart w:id="191" w:name="_Toc95773846"/>
      <w:bookmarkStart w:id="192" w:name="_Toc95773854"/>
      <w:r>
        <w:rPr>
          <w:rFonts w:cs="Arial"/>
          <w:lang w:eastAsia="en-US"/>
        </w:rPr>
        <w:t>There is no need to add the DL MAC CE execution delay in NTNs to the MAC spec.</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Pr>
          <w:rFonts w:cs="Arial"/>
          <w:lang w:eastAsia="en-US"/>
        </w:rPr>
        <w:t xml:space="preserve"> </w:t>
      </w:r>
    </w:p>
    <w:p w14:paraId="07F03B17" w14:textId="26178506" w:rsidR="00BF1416" w:rsidRDefault="00BF1416" w:rsidP="00492AD3"/>
    <w:p w14:paraId="475ED1F6" w14:textId="714BE8C6" w:rsidR="001E7EE5" w:rsidRPr="00E4058A" w:rsidRDefault="001E7EE5" w:rsidP="003C2EF0"/>
    <w:p w14:paraId="0345261C" w14:textId="77777777" w:rsidR="004C09E6" w:rsidRPr="00E4058A" w:rsidRDefault="004C09E6" w:rsidP="004C09E6">
      <w:pPr>
        <w:pStyle w:val="Heading1"/>
      </w:pPr>
      <w:r w:rsidRPr="00E4058A">
        <w:t>Conclusion</w:t>
      </w:r>
    </w:p>
    <w:p w14:paraId="32B373FE" w14:textId="0B50F3D2" w:rsidR="00251A01" w:rsidRPr="00C53B14" w:rsidRDefault="00251A01" w:rsidP="00251A01">
      <w:pPr>
        <w:pStyle w:val="BodyText"/>
      </w:pPr>
      <w:bookmarkStart w:id="193" w:name="_Hlk16780604"/>
      <w:r>
        <w:t xml:space="preserve">Here we </w:t>
      </w:r>
      <w:r w:rsidR="00CC5DC3">
        <w:t xml:space="preserve">first </w:t>
      </w:r>
      <w:r>
        <w:t>present a combined list of the observations and proposals, and after it there is a list of only the proposals.</w:t>
      </w:r>
    </w:p>
    <w:p w14:paraId="2BF5D3B7" w14:textId="77777777" w:rsidR="00BE34EB" w:rsidRDefault="00B372E3">
      <w:pPr>
        <w:pStyle w:val="TOC1"/>
        <w:rPr>
          <w:rFonts w:asciiTheme="minorHAnsi" w:eastAsiaTheme="minorEastAsia" w:hAnsiTheme="minorHAnsi" w:cstheme="minorBidi"/>
          <w:b w:val="0"/>
          <w:sz w:val="22"/>
          <w:lang w:val="en-GB" w:eastAsia="en-GB"/>
        </w:rPr>
      </w:pPr>
      <w:r w:rsidRPr="00F222B4">
        <w:rPr>
          <w:noProof w:val="0"/>
          <w:lang w:val="en-GB"/>
        </w:rPr>
        <w:fldChar w:fldCharType="begin"/>
      </w:r>
      <w:r w:rsidRPr="00E4058A">
        <w:rPr>
          <w:noProof w:val="0"/>
          <w:lang w:val="en-GB"/>
        </w:rPr>
        <w:instrText xml:space="preserve"> TOC \n \t "Proposal;1;Observation;1" </w:instrText>
      </w:r>
      <w:r w:rsidRPr="00F222B4">
        <w:rPr>
          <w:noProof w:val="0"/>
          <w:lang w:val="en-GB"/>
        </w:rPr>
        <w:fldChar w:fldCharType="separate"/>
      </w:r>
      <w:r w:rsidR="00BE34EB" w:rsidRPr="00992324">
        <w:rPr>
          <w:rFonts w:cs="Arial"/>
          <w:lang w:eastAsia="en-US"/>
        </w:rPr>
        <w:t>Proposal 1</w:t>
      </w:r>
      <w:r w:rsidR="00BE34EB">
        <w:rPr>
          <w:rFonts w:asciiTheme="minorHAnsi" w:eastAsiaTheme="minorEastAsia" w:hAnsiTheme="minorHAnsi" w:cstheme="minorBidi"/>
          <w:b w:val="0"/>
          <w:sz w:val="22"/>
          <w:lang w:val="en-GB" w:eastAsia="en-GB"/>
        </w:rPr>
        <w:tab/>
      </w:r>
      <w:r w:rsidR="00BE34EB">
        <w:t xml:space="preserve">In MAC spec, change the “start the </w:t>
      </w:r>
      <w:r w:rsidR="00BE34EB" w:rsidRPr="00992324">
        <w:rPr>
          <w:i/>
          <w:lang w:eastAsia="ko-KR"/>
        </w:rPr>
        <w:t>drx-HARQ-RTT-TimerUL/DL</w:t>
      </w:r>
      <w:r w:rsidR="00BE34EB" w:rsidRPr="00992324">
        <w:rPr>
          <w:iCs/>
          <w:lang w:eastAsia="ko-KR"/>
        </w:rPr>
        <w:t xml:space="preserve">…” to “start or restart </w:t>
      </w:r>
      <w:r w:rsidR="00BE34EB">
        <w:t xml:space="preserve">the </w:t>
      </w:r>
      <w:r w:rsidR="00BE34EB" w:rsidRPr="00992324">
        <w:rPr>
          <w:i/>
          <w:lang w:eastAsia="ko-KR"/>
        </w:rPr>
        <w:t>drx-HARQ-RTT-TimerUL/DL</w:t>
      </w:r>
      <w:r w:rsidR="00BE34EB" w:rsidRPr="00992324">
        <w:rPr>
          <w:iCs/>
          <w:lang w:eastAsia="ko-KR"/>
        </w:rPr>
        <w:t>…”</w:t>
      </w:r>
      <w:r w:rsidR="00BE34EB">
        <w:t>.</w:t>
      </w:r>
    </w:p>
    <w:p w14:paraId="10C7DFC3" w14:textId="77777777" w:rsidR="00BE34EB" w:rsidRDefault="00BE34EB">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With current DRX procedure, the UE will monitor the PDCCH in vain for RTT ms after sending an SR.</w:t>
      </w:r>
    </w:p>
    <w:p w14:paraId="5EDFEBDE" w14:textId="77777777" w:rsidR="00BE34EB" w:rsidRDefault="00BE34EB">
      <w:pPr>
        <w:pStyle w:val="TOC1"/>
        <w:rPr>
          <w:rFonts w:asciiTheme="minorHAnsi" w:eastAsiaTheme="minorEastAsia" w:hAnsiTheme="minorHAnsi" w:cstheme="minorBidi"/>
          <w:b w:val="0"/>
          <w:sz w:val="22"/>
          <w:lang w:val="en-GB" w:eastAsia="en-GB"/>
        </w:rPr>
      </w:pPr>
      <w:r w:rsidRPr="00992324">
        <w:rPr>
          <w:rFonts w:cs="Arial"/>
        </w:rPr>
        <w:t>Proposal 2</w:t>
      </w:r>
      <w:r>
        <w:rPr>
          <w:rFonts w:asciiTheme="minorHAnsi" w:eastAsiaTheme="minorEastAsia" w:hAnsiTheme="minorHAnsi" w:cstheme="minorBidi"/>
          <w:b w:val="0"/>
          <w:sz w:val="22"/>
          <w:lang w:val="en-GB" w:eastAsia="en-GB"/>
        </w:rPr>
        <w:tab/>
      </w:r>
      <w:r w:rsidRPr="00992324">
        <w:rPr>
          <w:rFonts w:cs="Arial"/>
        </w:rPr>
        <w:t>In NTNs, in the case that a UE sends an SR, the UE do not need to enter into Active Time to monitor for a response until after an offset time of UE-gNB RTT has elapsed.</w:t>
      </w:r>
    </w:p>
    <w:p w14:paraId="4F688E0C" w14:textId="77777777" w:rsidR="00BE34EB" w:rsidRDefault="00BE34EB">
      <w:pPr>
        <w:pStyle w:val="TOC1"/>
        <w:rPr>
          <w:rFonts w:asciiTheme="minorHAnsi" w:eastAsiaTheme="minorEastAsia" w:hAnsiTheme="minorHAnsi" w:cstheme="minorBidi"/>
          <w:b w:val="0"/>
          <w:sz w:val="22"/>
          <w:lang w:val="en-GB" w:eastAsia="en-GB"/>
        </w:rPr>
      </w:pPr>
      <w:r w:rsidRPr="00992324">
        <w:rPr>
          <w:rFonts w:cs="Arial"/>
        </w:rPr>
        <w:t>Proposal 3</w:t>
      </w:r>
      <w:r>
        <w:rPr>
          <w:rFonts w:asciiTheme="minorHAnsi" w:eastAsiaTheme="minorEastAsia" w:hAnsiTheme="minorHAnsi" w:cstheme="minorBidi"/>
          <w:b w:val="0"/>
          <w:sz w:val="22"/>
          <w:lang w:val="en-GB" w:eastAsia="en-GB"/>
        </w:rPr>
        <w:tab/>
      </w:r>
      <w:r>
        <w:t>Consider replacing “- a Scheduling Request is sent on PUCCH and is pending (as described in clause 5.4.4); or” with  “- an offset time T</w:t>
      </w:r>
      <w:r w:rsidRPr="00992324">
        <w:rPr>
          <w:vertAlign w:val="subscript"/>
        </w:rPr>
        <w:t>o</w:t>
      </w:r>
      <w:r>
        <w:t xml:space="preserve"> has elapsed after a Scheduling Request is sent on PUCCH and is pending (as described in clause 5.4.4); or” and a text “The offset time T</w:t>
      </w:r>
      <w:r w:rsidRPr="00992324">
        <w:rPr>
          <w:vertAlign w:val="subscript"/>
        </w:rPr>
        <w:t>o</w:t>
      </w:r>
      <w:r>
        <w:t xml:space="preserve"> is equal zero except in NTNs where it is equal to the UE-gNB RTT.”</w:t>
      </w:r>
    </w:p>
    <w:p w14:paraId="791E397F" w14:textId="77777777" w:rsidR="00BE34EB" w:rsidRDefault="00BE34EB">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For CFRA, the network typically waits to receive Msg3 granted in the RAR, as an acknowledgment that the UE has received the RAR, before it schedules the UE.</w:t>
      </w:r>
    </w:p>
    <w:p w14:paraId="1790C6DC" w14:textId="77777777" w:rsidR="00BE34EB" w:rsidRDefault="00BE34EB">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With current DRX procedure, after receiving the RAR message for CFRA, the UE will monitor the PDCCH in vain for at least RTT ms if the network does not schedule the UE in the meantime.</w:t>
      </w:r>
    </w:p>
    <w:p w14:paraId="28299401" w14:textId="77777777" w:rsidR="00BE34EB" w:rsidRDefault="00BE34EB">
      <w:pPr>
        <w:pStyle w:val="TOC1"/>
        <w:rPr>
          <w:rFonts w:asciiTheme="minorHAnsi" w:eastAsiaTheme="minorEastAsia" w:hAnsiTheme="minorHAnsi" w:cstheme="minorBidi"/>
          <w:b w:val="0"/>
          <w:sz w:val="22"/>
          <w:lang w:val="en-GB" w:eastAsia="en-GB"/>
        </w:rPr>
      </w:pPr>
      <w:r w:rsidRPr="00992324">
        <w:rPr>
          <w:rFonts w:cs="Arial"/>
        </w:rPr>
        <w:t>Proposal 4</w:t>
      </w:r>
      <w:r>
        <w:rPr>
          <w:rFonts w:asciiTheme="minorHAnsi" w:eastAsiaTheme="minorEastAsia" w:hAnsiTheme="minorHAnsi" w:cstheme="minorBidi"/>
          <w:b w:val="0"/>
          <w:sz w:val="22"/>
          <w:lang w:val="en-GB" w:eastAsia="en-GB"/>
        </w:rPr>
        <w:tab/>
      </w:r>
      <w:r w:rsidRPr="00992324">
        <w:rPr>
          <w:rFonts w:cs="Arial"/>
        </w:rPr>
        <w:t>In the case that a UE sends Msg3 as response to a RAR message during CFRA, the UE enters Active Time when an offset time of UE-gNB RTT has elapsed.</w:t>
      </w:r>
    </w:p>
    <w:p w14:paraId="5E1FB909" w14:textId="77777777" w:rsidR="00BE34EB" w:rsidRDefault="00BE34EB">
      <w:pPr>
        <w:pStyle w:val="TOC1"/>
        <w:rPr>
          <w:rFonts w:asciiTheme="minorHAnsi" w:eastAsiaTheme="minorEastAsia" w:hAnsiTheme="minorHAnsi" w:cstheme="minorBidi"/>
          <w:b w:val="0"/>
          <w:sz w:val="22"/>
          <w:lang w:val="en-GB" w:eastAsia="en-GB"/>
        </w:rPr>
      </w:pPr>
      <w:r w:rsidRPr="00992324">
        <w:rPr>
          <w:rFonts w:cs="Arial"/>
        </w:rPr>
        <w:t>Proposal 5</w:t>
      </w:r>
      <w:r>
        <w:rPr>
          <w:rFonts w:asciiTheme="minorHAnsi" w:eastAsiaTheme="minorEastAsia" w:hAnsiTheme="minorHAnsi" w:cstheme="minorBidi"/>
          <w:b w:val="0"/>
          <w:sz w:val="22"/>
          <w:lang w:val="en-GB" w:eastAsia="en-GB"/>
        </w:rPr>
        <w:tab/>
      </w:r>
      <w:r w:rsidRPr="00992324">
        <w:rPr>
          <w:rFonts w:cs="Arial"/>
        </w:rPr>
        <w:t xml:space="preserve">Consider replacing “-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 with  “- </w:t>
      </w:r>
      <w:r>
        <w:t>an offset time T</w:t>
      </w:r>
      <w:r w:rsidRPr="00992324">
        <w:rPr>
          <w:vertAlign w:val="subscript"/>
        </w:rPr>
        <w:t>o</w:t>
      </w:r>
      <w:r>
        <w:t xml:space="preserve"> has elapsed</w:t>
      </w:r>
      <w:r w:rsidRPr="00992324">
        <w:rPr>
          <w:rFonts w:cs="Arial"/>
        </w:rPr>
        <w:t xml:space="preserve"> and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 and the text indicated in Proposal 3 above.</w:t>
      </w:r>
    </w:p>
    <w:p w14:paraId="020A83D6" w14:textId="77777777" w:rsidR="00BE34EB" w:rsidRDefault="00BE34EB">
      <w:pPr>
        <w:pStyle w:val="TOC1"/>
        <w:rPr>
          <w:rFonts w:asciiTheme="minorHAnsi" w:eastAsiaTheme="minorEastAsia" w:hAnsiTheme="minorHAnsi" w:cstheme="minorBidi"/>
          <w:b w:val="0"/>
          <w:sz w:val="22"/>
          <w:lang w:val="en-GB" w:eastAsia="en-GB"/>
        </w:rPr>
      </w:pPr>
      <w:r w:rsidRPr="00992324">
        <w:rPr>
          <w:rFonts w:cs="Arial"/>
          <w:lang w:eastAsia="en-US"/>
        </w:rPr>
        <w:t>Proposal 6</w:t>
      </w:r>
      <w:r>
        <w:rPr>
          <w:rFonts w:asciiTheme="minorHAnsi" w:eastAsiaTheme="minorEastAsia" w:hAnsiTheme="minorHAnsi" w:cstheme="minorBidi"/>
          <w:b w:val="0"/>
          <w:sz w:val="22"/>
          <w:lang w:val="en-GB" w:eastAsia="en-GB"/>
        </w:rPr>
        <w:tab/>
      </w:r>
      <w:r w:rsidRPr="00992324">
        <w:rPr>
          <w:rFonts w:cs="Arial"/>
          <w:lang w:eastAsia="en-US"/>
        </w:rPr>
        <w:t>Repetition transmission based HARQ retransmission is always allowed and is explicitly indicated via DCI or semi-statically with RRC signalling (as in legacy). Note, this revises the agreement from RAN2#114e.</w:t>
      </w:r>
    </w:p>
    <w:p w14:paraId="68705BFE" w14:textId="77777777" w:rsidR="00BE34EB" w:rsidRDefault="00BE34EB">
      <w:pPr>
        <w:pStyle w:val="TOC1"/>
        <w:rPr>
          <w:rFonts w:asciiTheme="minorHAnsi" w:eastAsiaTheme="minorEastAsia" w:hAnsiTheme="minorHAnsi" w:cstheme="minorBidi"/>
          <w:b w:val="0"/>
          <w:sz w:val="22"/>
          <w:lang w:val="en-GB" w:eastAsia="en-GB"/>
        </w:rPr>
      </w:pPr>
      <w:r w:rsidRPr="00992324">
        <w:rPr>
          <w:rFonts w:cs="Arial"/>
          <w:lang w:eastAsia="en-US"/>
        </w:rPr>
        <w:t>Proposal 7</w:t>
      </w:r>
      <w:r>
        <w:rPr>
          <w:rFonts w:asciiTheme="minorHAnsi" w:eastAsiaTheme="minorEastAsia" w:hAnsiTheme="minorHAnsi" w:cstheme="minorBidi"/>
          <w:b w:val="0"/>
          <w:sz w:val="22"/>
          <w:lang w:val="en-GB" w:eastAsia="en-GB"/>
        </w:rPr>
        <w:tab/>
      </w:r>
      <w:r w:rsidRPr="00992324">
        <w:rPr>
          <w:rFonts w:cs="Arial"/>
          <w:lang w:eastAsia="en-US"/>
        </w:rPr>
        <w:t>If the UEs NTN validity timer expires, the UE shall refrain from all UL transmissions and trigger RLF.</w:t>
      </w:r>
    </w:p>
    <w:p w14:paraId="39860268" w14:textId="77777777" w:rsidR="00BE34EB" w:rsidRDefault="00BE34EB">
      <w:pPr>
        <w:pStyle w:val="TOC1"/>
        <w:rPr>
          <w:rFonts w:asciiTheme="minorHAnsi" w:eastAsiaTheme="minorEastAsia" w:hAnsiTheme="minorHAnsi" w:cstheme="minorBidi"/>
          <w:b w:val="0"/>
          <w:sz w:val="22"/>
          <w:lang w:val="en-GB" w:eastAsia="en-GB"/>
        </w:rPr>
      </w:pPr>
      <w:r w:rsidRPr="00992324">
        <w:rPr>
          <w:rFonts w:cs="Arial"/>
          <w:lang w:eastAsia="en-US"/>
        </w:rPr>
        <w:t>Proposal 8</w:t>
      </w:r>
      <w:r>
        <w:rPr>
          <w:rFonts w:asciiTheme="minorHAnsi" w:eastAsiaTheme="minorEastAsia" w:hAnsiTheme="minorHAnsi" w:cstheme="minorBidi"/>
          <w:b w:val="0"/>
          <w:sz w:val="22"/>
          <w:lang w:val="en-GB" w:eastAsia="en-GB"/>
        </w:rPr>
        <w:tab/>
      </w:r>
      <w:r w:rsidRPr="00992324">
        <w:rPr>
          <w:rFonts w:cs="Arial"/>
          <w:lang w:eastAsia="en-US"/>
        </w:rPr>
        <w:t>There is no need to add the DL MAC CE execution delay in NTNs to the MAC spec.</w:t>
      </w:r>
    </w:p>
    <w:p w14:paraId="55961C42" w14:textId="6517262C" w:rsidR="00B372E3" w:rsidRPr="00F222B4" w:rsidRDefault="00B372E3" w:rsidP="004C09E6">
      <w:pPr>
        <w:pStyle w:val="BodyText"/>
      </w:pPr>
      <w:r w:rsidRPr="00F222B4">
        <w:fldChar w:fldCharType="end"/>
      </w:r>
    </w:p>
    <w:bookmarkEnd w:id="193"/>
    <w:p w14:paraId="49B10D96" w14:textId="77777777" w:rsidR="00AF76C6" w:rsidRDefault="00AF76C6" w:rsidP="004C09E6">
      <w:pPr>
        <w:pStyle w:val="BodyText"/>
      </w:pPr>
    </w:p>
    <w:p w14:paraId="75D02F35" w14:textId="147438BB" w:rsidR="00F8789E" w:rsidRPr="00E4058A" w:rsidRDefault="00315582" w:rsidP="004C09E6">
      <w:pPr>
        <w:pStyle w:val="BodyText"/>
      </w:pPr>
      <w:r w:rsidRPr="00F222B4">
        <w:t xml:space="preserve">Here is a list of the </w:t>
      </w:r>
      <w:r w:rsidR="004031B1" w:rsidRPr="00F222B4">
        <w:t xml:space="preserve">proposals </w:t>
      </w:r>
      <w:r w:rsidRPr="00F222B4">
        <w:t>made</w:t>
      </w:r>
      <w:r w:rsidR="00CB2975" w:rsidRPr="00F222B4">
        <w:t>:</w:t>
      </w:r>
      <w:r w:rsidR="00001A2D" w:rsidRPr="00E4058A">
        <w:t xml:space="preserve"> </w:t>
      </w:r>
    </w:p>
    <w:p w14:paraId="13784F9F" w14:textId="77777777" w:rsidR="00BE34EB" w:rsidRDefault="00CB2975">
      <w:pPr>
        <w:pStyle w:val="TOC1"/>
        <w:rPr>
          <w:rFonts w:asciiTheme="minorHAnsi" w:eastAsiaTheme="minorEastAsia" w:hAnsiTheme="minorHAnsi" w:cstheme="minorBidi"/>
          <w:b w:val="0"/>
          <w:sz w:val="22"/>
          <w:lang w:val="en-GB" w:eastAsia="en-GB"/>
        </w:rPr>
      </w:pPr>
      <w:r w:rsidRPr="00F222B4">
        <w:rPr>
          <w:noProof w:val="0"/>
          <w:lang w:val="en-GB"/>
        </w:rPr>
        <w:fldChar w:fldCharType="begin"/>
      </w:r>
      <w:r w:rsidRPr="00E4058A">
        <w:rPr>
          <w:noProof w:val="0"/>
          <w:lang w:val="en-GB"/>
        </w:rPr>
        <w:instrText xml:space="preserve"> TOC \n \t "Proposal;1" </w:instrText>
      </w:r>
      <w:r w:rsidRPr="00F222B4">
        <w:rPr>
          <w:noProof w:val="0"/>
          <w:lang w:val="en-GB"/>
        </w:rPr>
        <w:fldChar w:fldCharType="separate"/>
      </w:r>
      <w:r w:rsidR="00BE34EB" w:rsidRPr="00C7145D">
        <w:rPr>
          <w:rFonts w:cs="Arial"/>
          <w:lang w:eastAsia="en-US"/>
        </w:rPr>
        <w:t>Proposal 1</w:t>
      </w:r>
      <w:r w:rsidR="00BE34EB">
        <w:rPr>
          <w:rFonts w:asciiTheme="minorHAnsi" w:eastAsiaTheme="minorEastAsia" w:hAnsiTheme="minorHAnsi" w:cstheme="minorBidi"/>
          <w:b w:val="0"/>
          <w:sz w:val="22"/>
          <w:lang w:val="en-GB" w:eastAsia="en-GB"/>
        </w:rPr>
        <w:tab/>
      </w:r>
      <w:r w:rsidR="00BE34EB">
        <w:t xml:space="preserve">In MAC spec, change the “start the </w:t>
      </w:r>
      <w:r w:rsidR="00BE34EB" w:rsidRPr="00C7145D">
        <w:rPr>
          <w:i/>
          <w:lang w:eastAsia="ko-KR"/>
        </w:rPr>
        <w:t>drx-HARQ-RTT-TimerUL/DL</w:t>
      </w:r>
      <w:r w:rsidR="00BE34EB" w:rsidRPr="00C7145D">
        <w:rPr>
          <w:iCs/>
          <w:lang w:eastAsia="ko-KR"/>
        </w:rPr>
        <w:t xml:space="preserve">…” to “start or restart </w:t>
      </w:r>
      <w:r w:rsidR="00BE34EB">
        <w:t xml:space="preserve">the </w:t>
      </w:r>
      <w:r w:rsidR="00BE34EB" w:rsidRPr="00C7145D">
        <w:rPr>
          <w:i/>
          <w:lang w:eastAsia="ko-KR"/>
        </w:rPr>
        <w:t>drx-HARQ-RTT-TimerUL/DL</w:t>
      </w:r>
      <w:r w:rsidR="00BE34EB" w:rsidRPr="00C7145D">
        <w:rPr>
          <w:iCs/>
          <w:lang w:eastAsia="ko-KR"/>
        </w:rPr>
        <w:t>…”</w:t>
      </w:r>
      <w:r w:rsidR="00BE34EB">
        <w:t>.</w:t>
      </w:r>
    </w:p>
    <w:p w14:paraId="09934242" w14:textId="77777777" w:rsidR="00BE34EB" w:rsidRDefault="00BE34EB">
      <w:pPr>
        <w:pStyle w:val="TOC1"/>
        <w:rPr>
          <w:rFonts w:asciiTheme="minorHAnsi" w:eastAsiaTheme="minorEastAsia" w:hAnsiTheme="minorHAnsi" w:cstheme="minorBidi"/>
          <w:b w:val="0"/>
          <w:sz w:val="22"/>
          <w:lang w:val="en-GB" w:eastAsia="en-GB"/>
        </w:rPr>
      </w:pPr>
      <w:r w:rsidRPr="00C7145D">
        <w:rPr>
          <w:rFonts w:cs="Arial"/>
        </w:rPr>
        <w:t>Proposal 2</w:t>
      </w:r>
      <w:r>
        <w:rPr>
          <w:rFonts w:asciiTheme="minorHAnsi" w:eastAsiaTheme="minorEastAsia" w:hAnsiTheme="minorHAnsi" w:cstheme="minorBidi"/>
          <w:b w:val="0"/>
          <w:sz w:val="22"/>
          <w:lang w:val="en-GB" w:eastAsia="en-GB"/>
        </w:rPr>
        <w:tab/>
      </w:r>
      <w:r w:rsidRPr="00C7145D">
        <w:rPr>
          <w:rFonts w:cs="Arial"/>
        </w:rPr>
        <w:t>In NTNs, in the case that a UE sends an SR, the UE do not need to enter into Active Time to monitor for a response until after an offset time of UE-gNB RTT has elapsed.</w:t>
      </w:r>
    </w:p>
    <w:p w14:paraId="716199FE" w14:textId="77777777" w:rsidR="00BE34EB" w:rsidRDefault="00BE34EB">
      <w:pPr>
        <w:pStyle w:val="TOC1"/>
        <w:rPr>
          <w:rFonts w:asciiTheme="minorHAnsi" w:eastAsiaTheme="minorEastAsia" w:hAnsiTheme="minorHAnsi" w:cstheme="minorBidi"/>
          <w:b w:val="0"/>
          <w:sz w:val="22"/>
          <w:lang w:val="en-GB" w:eastAsia="en-GB"/>
        </w:rPr>
      </w:pPr>
      <w:r w:rsidRPr="00C7145D">
        <w:rPr>
          <w:rFonts w:cs="Arial"/>
        </w:rPr>
        <w:t>Proposal 3</w:t>
      </w:r>
      <w:r>
        <w:rPr>
          <w:rFonts w:asciiTheme="minorHAnsi" w:eastAsiaTheme="minorEastAsia" w:hAnsiTheme="minorHAnsi" w:cstheme="minorBidi"/>
          <w:b w:val="0"/>
          <w:sz w:val="22"/>
          <w:lang w:val="en-GB" w:eastAsia="en-GB"/>
        </w:rPr>
        <w:tab/>
      </w:r>
      <w:r>
        <w:t>Consider replacing “- a Scheduling Request is sent on PUCCH and is pending (as described in clause 5.4.4); or” with  “- an offset time T</w:t>
      </w:r>
      <w:r w:rsidRPr="00C7145D">
        <w:rPr>
          <w:vertAlign w:val="subscript"/>
        </w:rPr>
        <w:t>o</w:t>
      </w:r>
      <w:r>
        <w:t xml:space="preserve"> has elapsed after a Scheduling Request is sent on PUCCH and is pending (as described in clause 5.4.4); or” and a text “The offset time T</w:t>
      </w:r>
      <w:r w:rsidRPr="00C7145D">
        <w:rPr>
          <w:vertAlign w:val="subscript"/>
        </w:rPr>
        <w:t>o</w:t>
      </w:r>
      <w:r>
        <w:t xml:space="preserve"> is equal zero except in NTNs where it is equal to the UE-gNB RTT.”</w:t>
      </w:r>
    </w:p>
    <w:p w14:paraId="485D9212" w14:textId="77777777" w:rsidR="00BE34EB" w:rsidRDefault="00BE34EB">
      <w:pPr>
        <w:pStyle w:val="TOC1"/>
        <w:rPr>
          <w:rFonts w:asciiTheme="minorHAnsi" w:eastAsiaTheme="minorEastAsia" w:hAnsiTheme="minorHAnsi" w:cstheme="minorBidi"/>
          <w:b w:val="0"/>
          <w:sz w:val="22"/>
          <w:lang w:val="en-GB" w:eastAsia="en-GB"/>
        </w:rPr>
      </w:pPr>
      <w:r w:rsidRPr="00C7145D">
        <w:rPr>
          <w:rFonts w:cs="Arial"/>
        </w:rPr>
        <w:t>Proposal 4</w:t>
      </w:r>
      <w:r>
        <w:rPr>
          <w:rFonts w:asciiTheme="minorHAnsi" w:eastAsiaTheme="minorEastAsia" w:hAnsiTheme="minorHAnsi" w:cstheme="minorBidi"/>
          <w:b w:val="0"/>
          <w:sz w:val="22"/>
          <w:lang w:val="en-GB" w:eastAsia="en-GB"/>
        </w:rPr>
        <w:tab/>
      </w:r>
      <w:r w:rsidRPr="00C7145D">
        <w:rPr>
          <w:rFonts w:cs="Arial"/>
        </w:rPr>
        <w:t>In the case that a UE sends Msg3 as response to a RAR message during CFRA, the UE enters Active Time when an offset time of UE-gNB RTT has elapsed.</w:t>
      </w:r>
    </w:p>
    <w:p w14:paraId="48B98C7D" w14:textId="77777777" w:rsidR="00BE34EB" w:rsidRDefault="00BE34EB">
      <w:pPr>
        <w:pStyle w:val="TOC1"/>
        <w:rPr>
          <w:rFonts w:asciiTheme="minorHAnsi" w:eastAsiaTheme="minorEastAsia" w:hAnsiTheme="minorHAnsi" w:cstheme="minorBidi"/>
          <w:b w:val="0"/>
          <w:sz w:val="22"/>
          <w:lang w:val="en-GB" w:eastAsia="en-GB"/>
        </w:rPr>
      </w:pPr>
      <w:r w:rsidRPr="00C7145D">
        <w:rPr>
          <w:rFonts w:cs="Arial"/>
        </w:rPr>
        <w:t>Proposal 5</w:t>
      </w:r>
      <w:r>
        <w:rPr>
          <w:rFonts w:asciiTheme="minorHAnsi" w:eastAsiaTheme="minorEastAsia" w:hAnsiTheme="minorHAnsi" w:cstheme="minorBidi"/>
          <w:b w:val="0"/>
          <w:sz w:val="22"/>
          <w:lang w:val="en-GB" w:eastAsia="en-GB"/>
        </w:rPr>
        <w:tab/>
      </w:r>
      <w:r w:rsidRPr="00C7145D">
        <w:rPr>
          <w:rFonts w:cs="Arial"/>
        </w:rPr>
        <w:t xml:space="preserve">Consider replacing “-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 with  “- </w:t>
      </w:r>
      <w:r>
        <w:t>an offset time T</w:t>
      </w:r>
      <w:r w:rsidRPr="00C7145D">
        <w:rPr>
          <w:vertAlign w:val="subscript"/>
        </w:rPr>
        <w:t>o</w:t>
      </w:r>
      <w:r>
        <w:t xml:space="preserve"> has elapsed</w:t>
      </w:r>
      <w:r w:rsidRPr="00C7145D">
        <w:rPr>
          <w:rFonts w:cs="Arial"/>
        </w:rPr>
        <w:t xml:space="preserve"> and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 and the text indicated in Proposal 3 above.</w:t>
      </w:r>
    </w:p>
    <w:p w14:paraId="114F69FC" w14:textId="77777777" w:rsidR="00BE34EB" w:rsidRDefault="00BE34EB">
      <w:pPr>
        <w:pStyle w:val="TOC1"/>
        <w:rPr>
          <w:rFonts w:asciiTheme="minorHAnsi" w:eastAsiaTheme="minorEastAsia" w:hAnsiTheme="minorHAnsi" w:cstheme="minorBidi"/>
          <w:b w:val="0"/>
          <w:sz w:val="22"/>
          <w:lang w:val="en-GB" w:eastAsia="en-GB"/>
        </w:rPr>
      </w:pPr>
      <w:r w:rsidRPr="00C7145D">
        <w:rPr>
          <w:rFonts w:cs="Arial"/>
          <w:lang w:eastAsia="en-US"/>
        </w:rPr>
        <w:t>Proposal 6</w:t>
      </w:r>
      <w:r>
        <w:rPr>
          <w:rFonts w:asciiTheme="minorHAnsi" w:eastAsiaTheme="minorEastAsia" w:hAnsiTheme="minorHAnsi" w:cstheme="minorBidi"/>
          <w:b w:val="0"/>
          <w:sz w:val="22"/>
          <w:lang w:val="en-GB" w:eastAsia="en-GB"/>
        </w:rPr>
        <w:tab/>
      </w:r>
      <w:r w:rsidRPr="00C7145D">
        <w:rPr>
          <w:rFonts w:cs="Arial"/>
          <w:lang w:eastAsia="en-US"/>
        </w:rPr>
        <w:t>Repetition transmission based HARQ retransmission is always allowed and is explicitly indicated via DCI or semi-statically with RRC signalling (as in legacy). Note, this revises the agreement from RAN2#114e.</w:t>
      </w:r>
    </w:p>
    <w:p w14:paraId="2EA1A278" w14:textId="77777777" w:rsidR="00BE34EB" w:rsidRDefault="00BE34EB">
      <w:pPr>
        <w:pStyle w:val="TOC1"/>
        <w:rPr>
          <w:rFonts w:asciiTheme="minorHAnsi" w:eastAsiaTheme="minorEastAsia" w:hAnsiTheme="minorHAnsi" w:cstheme="minorBidi"/>
          <w:b w:val="0"/>
          <w:sz w:val="22"/>
          <w:lang w:val="en-GB" w:eastAsia="en-GB"/>
        </w:rPr>
      </w:pPr>
      <w:r w:rsidRPr="00C7145D">
        <w:rPr>
          <w:rFonts w:cs="Arial"/>
          <w:lang w:eastAsia="en-US"/>
        </w:rPr>
        <w:t>Proposal 7</w:t>
      </w:r>
      <w:r>
        <w:rPr>
          <w:rFonts w:asciiTheme="minorHAnsi" w:eastAsiaTheme="minorEastAsia" w:hAnsiTheme="minorHAnsi" w:cstheme="minorBidi"/>
          <w:b w:val="0"/>
          <w:sz w:val="22"/>
          <w:lang w:val="en-GB" w:eastAsia="en-GB"/>
        </w:rPr>
        <w:tab/>
      </w:r>
      <w:r w:rsidRPr="00C7145D">
        <w:rPr>
          <w:rFonts w:cs="Arial"/>
          <w:lang w:eastAsia="en-US"/>
        </w:rPr>
        <w:t>If the UEs NTN validity timer expires, the UE shall refrain from all UL transmissions and trigger RLF.</w:t>
      </w:r>
    </w:p>
    <w:p w14:paraId="09E298BC" w14:textId="77777777" w:rsidR="00BE34EB" w:rsidRDefault="00BE34EB">
      <w:pPr>
        <w:pStyle w:val="TOC1"/>
        <w:rPr>
          <w:rFonts w:asciiTheme="minorHAnsi" w:eastAsiaTheme="minorEastAsia" w:hAnsiTheme="minorHAnsi" w:cstheme="minorBidi"/>
          <w:b w:val="0"/>
          <w:sz w:val="22"/>
          <w:lang w:val="en-GB" w:eastAsia="en-GB"/>
        </w:rPr>
      </w:pPr>
      <w:r w:rsidRPr="00C7145D">
        <w:rPr>
          <w:rFonts w:cs="Arial"/>
          <w:lang w:eastAsia="en-US"/>
        </w:rPr>
        <w:t>Proposal 8</w:t>
      </w:r>
      <w:r>
        <w:rPr>
          <w:rFonts w:asciiTheme="minorHAnsi" w:eastAsiaTheme="minorEastAsia" w:hAnsiTheme="minorHAnsi" w:cstheme="minorBidi"/>
          <w:b w:val="0"/>
          <w:sz w:val="22"/>
          <w:lang w:val="en-GB" w:eastAsia="en-GB"/>
        </w:rPr>
        <w:tab/>
      </w:r>
      <w:r w:rsidRPr="00C7145D">
        <w:rPr>
          <w:rFonts w:cs="Arial"/>
          <w:lang w:eastAsia="en-US"/>
        </w:rPr>
        <w:t>There is no need to add the DL MAC CE execution delay in NTNs to the MAC spec.</w:t>
      </w:r>
    </w:p>
    <w:p w14:paraId="242B9691" w14:textId="550A0E2E" w:rsidR="004031B1" w:rsidRPr="00F222B4" w:rsidRDefault="00CB2975" w:rsidP="004C09E6">
      <w:pPr>
        <w:pStyle w:val="BodyText"/>
      </w:pPr>
      <w:r w:rsidRPr="00F222B4">
        <w:fldChar w:fldCharType="end"/>
      </w:r>
    </w:p>
    <w:p w14:paraId="500DEC14" w14:textId="77777777" w:rsidR="004C09E6" w:rsidRPr="00F222B4" w:rsidRDefault="004C09E6" w:rsidP="004C09E6">
      <w:pPr>
        <w:pStyle w:val="Heading1"/>
      </w:pPr>
      <w:bookmarkStart w:id="194" w:name="_In-sequence_SDU_delivery"/>
      <w:bookmarkEnd w:id="194"/>
      <w:r w:rsidRPr="00F222B4">
        <w:t>References</w:t>
      </w:r>
    </w:p>
    <w:p w14:paraId="0271E49F" w14:textId="6F20DAA4" w:rsidR="004C09E6" w:rsidRDefault="006A6737" w:rsidP="004C09E6">
      <w:pPr>
        <w:pStyle w:val="Reference"/>
        <w:rPr>
          <w:rStyle w:val="normaltextrun"/>
        </w:rPr>
      </w:pPr>
      <w:bookmarkStart w:id="195" w:name="_Ref534127550"/>
      <w:bookmarkStart w:id="196" w:name="_Ref488061725"/>
      <w:bookmarkStart w:id="197" w:name="_Ref521659446"/>
      <w:bookmarkStart w:id="198" w:name="_Ref479756368"/>
      <w:bookmarkStart w:id="199" w:name="_Ref481486326"/>
      <w:bookmarkStart w:id="200" w:name="_Ref47442771"/>
      <w:bookmarkStart w:id="201" w:name="_Hlk68208838"/>
      <w:bookmarkStart w:id="202" w:name="_Ref174151459"/>
      <w:bookmarkStart w:id="203" w:name="_Ref189809556"/>
      <w:bookmarkStart w:id="204" w:name="_Hlk47389899"/>
      <w:r w:rsidRPr="00E4058A">
        <w:rPr>
          <w:rStyle w:val="normaltextrun"/>
        </w:rPr>
        <w:t>RP-</w:t>
      </w:r>
      <w:r w:rsidR="00B465CF" w:rsidRPr="00E4058A">
        <w:rPr>
          <w:rStyle w:val="normaltextrun"/>
        </w:rPr>
        <w:t>21</w:t>
      </w:r>
      <w:r w:rsidR="006D0711">
        <w:rPr>
          <w:rStyle w:val="normaltextrun"/>
        </w:rPr>
        <w:t>1784</w:t>
      </w:r>
      <w:r w:rsidRPr="00E4058A">
        <w:rPr>
          <w:rStyle w:val="normaltextrun"/>
        </w:rPr>
        <w:t xml:space="preserve">, </w:t>
      </w:r>
      <w:r w:rsidR="00445906" w:rsidRPr="00E4058A">
        <w:rPr>
          <w:rStyle w:val="normaltextrun"/>
        </w:rPr>
        <w:t>Solutions for NR to support non-terrestrial networks (NTN)</w:t>
      </w:r>
      <w:r w:rsidRPr="00E4058A">
        <w:rPr>
          <w:rStyle w:val="normaltextrun"/>
        </w:rPr>
        <w:t>”, Thales, RAN#</w:t>
      </w:r>
      <w:r w:rsidR="00B465CF" w:rsidRPr="00E4058A">
        <w:rPr>
          <w:rStyle w:val="normaltextrun"/>
        </w:rPr>
        <w:t>9</w:t>
      </w:r>
      <w:r w:rsidR="006D0711">
        <w:rPr>
          <w:rStyle w:val="normaltextrun"/>
        </w:rPr>
        <w:t>3</w:t>
      </w:r>
      <w:r w:rsidRPr="00E4058A">
        <w:rPr>
          <w:rStyle w:val="normaltextrun"/>
        </w:rPr>
        <w:t xml:space="preserve">, </w:t>
      </w:r>
      <w:r w:rsidR="00445906" w:rsidRPr="00E4058A">
        <w:rPr>
          <w:rStyle w:val="normaltextrun"/>
        </w:rPr>
        <w:t>e-Meeting</w:t>
      </w:r>
      <w:r w:rsidRPr="00E4058A">
        <w:rPr>
          <w:rStyle w:val="normaltextrun"/>
        </w:rPr>
        <w:t xml:space="preserve">, </w:t>
      </w:r>
      <w:bookmarkEnd w:id="195"/>
      <w:bookmarkEnd w:id="196"/>
      <w:bookmarkEnd w:id="197"/>
      <w:bookmarkEnd w:id="198"/>
      <w:bookmarkEnd w:id="199"/>
      <w:bookmarkEnd w:id="200"/>
      <w:r w:rsidR="006D0711">
        <w:rPr>
          <w:rStyle w:val="normaltextrun"/>
        </w:rPr>
        <w:t>September</w:t>
      </w:r>
      <w:r w:rsidR="00B465CF" w:rsidRPr="00E4058A">
        <w:rPr>
          <w:rStyle w:val="normaltextrun"/>
        </w:rPr>
        <w:t xml:space="preserve"> 2021</w:t>
      </w:r>
      <w:bookmarkEnd w:id="201"/>
    </w:p>
    <w:bookmarkEnd w:id="202"/>
    <w:bookmarkEnd w:id="203"/>
    <w:bookmarkEnd w:id="204"/>
    <w:p w14:paraId="389D5443" w14:textId="77777777" w:rsidR="00AF76C6" w:rsidRPr="00E4058A" w:rsidRDefault="00AF76C6"/>
    <w:sectPr w:rsidR="00AF76C6" w:rsidRPr="00E4058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26523" w14:textId="77777777" w:rsidR="002A19A5" w:rsidRDefault="002A19A5" w:rsidP="00073FA5">
      <w:r>
        <w:separator/>
      </w:r>
    </w:p>
  </w:endnote>
  <w:endnote w:type="continuationSeparator" w:id="0">
    <w:p w14:paraId="3CBB83D2" w14:textId="77777777" w:rsidR="002A19A5" w:rsidRDefault="002A19A5" w:rsidP="00073FA5">
      <w:r>
        <w:continuationSeparator/>
      </w:r>
    </w:p>
  </w:endnote>
  <w:endnote w:type="continuationNotice" w:id="1">
    <w:p w14:paraId="6806A2A7" w14:textId="77777777" w:rsidR="002A19A5" w:rsidRDefault="002A1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102F" w14:textId="77777777" w:rsidR="002A19A5" w:rsidRDefault="002A19A5" w:rsidP="00073FA5">
      <w:r>
        <w:separator/>
      </w:r>
    </w:p>
  </w:footnote>
  <w:footnote w:type="continuationSeparator" w:id="0">
    <w:p w14:paraId="0F83A6F5" w14:textId="77777777" w:rsidR="002A19A5" w:rsidRDefault="002A19A5" w:rsidP="00073FA5">
      <w:r>
        <w:continuationSeparator/>
      </w:r>
    </w:p>
  </w:footnote>
  <w:footnote w:type="continuationNotice" w:id="1">
    <w:p w14:paraId="0DE4DF66" w14:textId="77777777" w:rsidR="002A19A5" w:rsidRDefault="002A19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712B5A"/>
    <w:multiLevelType w:val="hybridMultilevel"/>
    <w:tmpl w:val="45A4162C"/>
    <w:lvl w:ilvl="0" w:tplc="5670811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 w15:restartNumberingAfterBreak="0">
    <w:nsid w:val="0898543B"/>
    <w:multiLevelType w:val="hybridMultilevel"/>
    <w:tmpl w:val="DF8A5434"/>
    <w:lvl w:ilvl="0" w:tplc="6FA68D3A">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8122EA7"/>
    <w:multiLevelType w:val="hybridMultilevel"/>
    <w:tmpl w:val="DB365C56"/>
    <w:lvl w:ilvl="0" w:tplc="B5C4C6C8">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3CF03920"/>
    <w:lvl w:ilvl="0" w:tplc="FC5040C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8F0BE2"/>
    <w:multiLevelType w:val="hybridMultilevel"/>
    <w:tmpl w:val="D2968166"/>
    <w:lvl w:ilvl="0" w:tplc="30FC9D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1E1B74"/>
    <w:multiLevelType w:val="hybridMultilevel"/>
    <w:tmpl w:val="B6706D84"/>
    <w:lvl w:ilvl="0" w:tplc="B77CAE64">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9502D0"/>
    <w:multiLevelType w:val="hybridMultilevel"/>
    <w:tmpl w:val="3E78EADA"/>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513736"/>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C3E2D12"/>
    <w:multiLevelType w:val="hybridMultilevel"/>
    <w:tmpl w:val="450415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7"/>
  </w:num>
  <w:num w:numId="5">
    <w:abstractNumId w:val="6"/>
  </w:num>
  <w:num w:numId="6">
    <w:abstractNumId w:val="2"/>
  </w:num>
  <w:num w:numId="7">
    <w:abstractNumId w:val="12"/>
  </w:num>
  <w:num w:numId="8">
    <w:abstractNumId w:val="8"/>
  </w:num>
  <w:num w:numId="9">
    <w:abstractNumId w:val="4"/>
  </w:num>
  <w:num w:numId="10">
    <w:abstractNumId w:val="13"/>
  </w:num>
  <w:num w:numId="11">
    <w:abstractNumId w:val="1"/>
  </w:num>
  <w:num w:numId="12">
    <w:abstractNumId w:val="10"/>
  </w:num>
  <w:num w:numId="13">
    <w:abstractNumId w:val="11"/>
  </w:num>
  <w:num w:numId="1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defaultTabStop w:val="1304"/>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038F"/>
    <w:rsid w:val="00001939"/>
    <w:rsid w:val="00001A2D"/>
    <w:rsid w:val="00001D8A"/>
    <w:rsid w:val="00005612"/>
    <w:rsid w:val="00010618"/>
    <w:rsid w:val="0001067A"/>
    <w:rsid w:val="00010AF4"/>
    <w:rsid w:val="000112A4"/>
    <w:rsid w:val="00011718"/>
    <w:rsid w:val="00012315"/>
    <w:rsid w:val="00012C1F"/>
    <w:rsid w:val="000131ED"/>
    <w:rsid w:val="00014A79"/>
    <w:rsid w:val="00015F29"/>
    <w:rsid w:val="00016E3C"/>
    <w:rsid w:val="000179FB"/>
    <w:rsid w:val="00021C5E"/>
    <w:rsid w:val="00023127"/>
    <w:rsid w:val="000245DC"/>
    <w:rsid w:val="00024E39"/>
    <w:rsid w:val="00027020"/>
    <w:rsid w:val="00027942"/>
    <w:rsid w:val="00030A9C"/>
    <w:rsid w:val="00030C1B"/>
    <w:rsid w:val="0003179D"/>
    <w:rsid w:val="00031F2B"/>
    <w:rsid w:val="00032D39"/>
    <w:rsid w:val="0003566E"/>
    <w:rsid w:val="00036307"/>
    <w:rsid w:val="000375C0"/>
    <w:rsid w:val="00037768"/>
    <w:rsid w:val="0003780E"/>
    <w:rsid w:val="000402A3"/>
    <w:rsid w:val="000413D9"/>
    <w:rsid w:val="00043575"/>
    <w:rsid w:val="00046606"/>
    <w:rsid w:val="00046953"/>
    <w:rsid w:val="000510A8"/>
    <w:rsid w:val="00051358"/>
    <w:rsid w:val="00051E90"/>
    <w:rsid w:val="00054B86"/>
    <w:rsid w:val="000554EE"/>
    <w:rsid w:val="000604C6"/>
    <w:rsid w:val="000615CD"/>
    <w:rsid w:val="0006309A"/>
    <w:rsid w:val="00064F8C"/>
    <w:rsid w:val="00065D07"/>
    <w:rsid w:val="00065F8E"/>
    <w:rsid w:val="00066117"/>
    <w:rsid w:val="00066A71"/>
    <w:rsid w:val="00066C0E"/>
    <w:rsid w:val="00067ACC"/>
    <w:rsid w:val="00070D19"/>
    <w:rsid w:val="000714AC"/>
    <w:rsid w:val="0007356B"/>
    <w:rsid w:val="00073D23"/>
    <w:rsid w:val="00073FA5"/>
    <w:rsid w:val="0007441A"/>
    <w:rsid w:val="00075528"/>
    <w:rsid w:val="00077EEA"/>
    <w:rsid w:val="00081B1E"/>
    <w:rsid w:val="00082AC5"/>
    <w:rsid w:val="0008306B"/>
    <w:rsid w:val="000837B8"/>
    <w:rsid w:val="00085224"/>
    <w:rsid w:val="00087B6E"/>
    <w:rsid w:val="00092699"/>
    <w:rsid w:val="00097C32"/>
    <w:rsid w:val="000A0018"/>
    <w:rsid w:val="000A191F"/>
    <w:rsid w:val="000A1BD7"/>
    <w:rsid w:val="000A28A9"/>
    <w:rsid w:val="000A3C05"/>
    <w:rsid w:val="000A421E"/>
    <w:rsid w:val="000A4AB4"/>
    <w:rsid w:val="000A4BDB"/>
    <w:rsid w:val="000A5C6D"/>
    <w:rsid w:val="000A7750"/>
    <w:rsid w:val="000B1958"/>
    <w:rsid w:val="000B33AA"/>
    <w:rsid w:val="000B716A"/>
    <w:rsid w:val="000B7873"/>
    <w:rsid w:val="000B78DF"/>
    <w:rsid w:val="000C03AC"/>
    <w:rsid w:val="000C04B9"/>
    <w:rsid w:val="000C1022"/>
    <w:rsid w:val="000C12F7"/>
    <w:rsid w:val="000C35EB"/>
    <w:rsid w:val="000C4CAA"/>
    <w:rsid w:val="000D036F"/>
    <w:rsid w:val="000D17CC"/>
    <w:rsid w:val="000D3821"/>
    <w:rsid w:val="000D4506"/>
    <w:rsid w:val="000D5926"/>
    <w:rsid w:val="000E183B"/>
    <w:rsid w:val="000E2A4C"/>
    <w:rsid w:val="000E485E"/>
    <w:rsid w:val="000E630D"/>
    <w:rsid w:val="000E6517"/>
    <w:rsid w:val="000F096B"/>
    <w:rsid w:val="000F134E"/>
    <w:rsid w:val="000F3C0E"/>
    <w:rsid w:val="000F5ABF"/>
    <w:rsid w:val="000F6762"/>
    <w:rsid w:val="001006EA"/>
    <w:rsid w:val="001029F0"/>
    <w:rsid w:val="001054A3"/>
    <w:rsid w:val="001063F3"/>
    <w:rsid w:val="001106C0"/>
    <w:rsid w:val="00113DF0"/>
    <w:rsid w:val="00114606"/>
    <w:rsid w:val="001152FA"/>
    <w:rsid w:val="00117552"/>
    <w:rsid w:val="00117560"/>
    <w:rsid w:val="0012287B"/>
    <w:rsid w:val="001229A0"/>
    <w:rsid w:val="001247A7"/>
    <w:rsid w:val="00125593"/>
    <w:rsid w:val="00130733"/>
    <w:rsid w:val="00130DB2"/>
    <w:rsid w:val="00133CDA"/>
    <w:rsid w:val="00135070"/>
    <w:rsid w:val="00141F72"/>
    <w:rsid w:val="00142848"/>
    <w:rsid w:val="00143688"/>
    <w:rsid w:val="00143A4F"/>
    <w:rsid w:val="0014706C"/>
    <w:rsid w:val="001538DD"/>
    <w:rsid w:val="0015490B"/>
    <w:rsid w:val="0015560A"/>
    <w:rsid w:val="00157030"/>
    <w:rsid w:val="00157593"/>
    <w:rsid w:val="00163685"/>
    <w:rsid w:val="001639B3"/>
    <w:rsid w:val="00163A3C"/>
    <w:rsid w:val="00163AFE"/>
    <w:rsid w:val="00163FB4"/>
    <w:rsid w:val="00165587"/>
    <w:rsid w:val="00165DEC"/>
    <w:rsid w:val="00170773"/>
    <w:rsid w:val="0017079A"/>
    <w:rsid w:val="00170ECF"/>
    <w:rsid w:val="00171174"/>
    <w:rsid w:val="00172F84"/>
    <w:rsid w:val="00173CD7"/>
    <w:rsid w:val="001811A3"/>
    <w:rsid w:val="001816E3"/>
    <w:rsid w:val="00187210"/>
    <w:rsid w:val="001878B0"/>
    <w:rsid w:val="00190D6F"/>
    <w:rsid w:val="0019113D"/>
    <w:rsid w:val="00193A82"/>
    <w:rsid w:val="001951E3"/>
    <w:rsid w:val="00197C69"/>
    <w:rsid w:val="001A15B2"/>
    <w:rsid w:val="001A2655"/>
    <w:rsid w:val="001A6C27"/>
    <w:rsid w:val="001B2096"/>
    <w:rsid w:val="001B24C0"/>
    <w:rsid w:val="001B2E7A"/>
    <w:rsid w:val="001B3873"/>
    <w:rsid w:val="001B4076"/>
    <w:rsid w:val="001B6665"/>
    <w:rsid w:val="001B7972"/>
    <w:rsid w:val="001C13A7"/>
    <w:rsid w:val="001C2540"/>
    <w:rsid w:val="001C4C81"/>
    <w:rsid w:val="001C6847"/>
    <w:rsid w:val="001C6D7F"/>
    <w:rsid w:val="001C71BD"/>
    <w:rsid w:val="001D0055"/>
    <w:rsid w:val="001D1888"/>
    <w:rsid w:val="001D2A36"/>
    <w:rsid w:val="001D52C6"/>
    <w:rsid w:val="001D622A"/>
    <w:rsid w:val="001D7075"/>
    <w:rsid w:val="001E34C6"/>
    <w:rsid w:val="001E4818"/>
    <w:rsid w:val="001E72EF"/>
    <w:rsid w:val="001E772A"/>
    <w:rsid w:val="001E78D6"/>
    <w:rsid w:val="001E7EE5"/>
    <w:rsid w:val="001F1173"/>
    <w:rsid w:val="001F11AD"/>
    <w:rsid w:val="001F36A8"/>
    <w:rsid w:val="001F48F2"/>
    <w:rsid w:val="001F4DDE"/>
    <w:rsid w:val="001F5081"/>
    <w:rsid w:val="001F5633"/>
    <w:rsid w:val="001F56D6"/>
    <w:rsid w:val="001F7C1A"/>
    <w:rsid w:val="00201CC5"/>
    <w:rsid w:val="00202CAD"/>
    <w:rsid w:val="00202F9E"/>
    <w:rsid w:val="002032E8"/>
    <w:rsid w:val="00203726"/>
    <w:rsid w:val="002047D7"/>
    <w:rsid w:val="00204BC5"/>
    <w:rsid w:val="00204E53"/>
    <w:rsid w:val="0020680D"/>
    <w:rsid w:val="00207060"/>
    <w:rsid w:val="0020763F"/>
    <w:rsid w:val="00207653"/>
    <w:rsid w:val="0021224A"/>
    <w:rsid w:val="00212AC1"/>
    <w:rsid w:val="00213DC2"/>
    <w:rsid w:val="002165A1"/>
    <w:rsid w:val="00223391"/>
    <w:rsid w:val="0022447D"/>
    <w:rsid w:val="00224B51"/>
    <w:rsid w:val="00226484"/>
    <w:rsid w:val="002269EC"/>
    <w:rsid w:val="0023200A"/>
    <w:rsid w:val="00232FDF"/>
    <w:rsid w:val="00233021"/>
    <w:rsid w:val="002356F8"/>
    <w:rsid w:val="00235E23"/>
    <w:rsid w:val="00236160"/>
    <w:rsid w:val="0023670E"/>
    <w:rsid w:val="002400BF"/>
    <w:rsid w:val="00243107"/>
    <w:rsid w:val="0024504A"/>
    <w:rsid w:val="00245FFA"/>
    <w:rsid w:val="0024609F"/>
    <w:rsid w:val="00247565"/>
    <w:rsid w:val="00251909"/>
    <w:rsid w:val="00251A01"/>
    <w:rsid w:val="0025260C"/>
    <w:rsid w:val="00252DCC"/>
    <w:rsid w:val="00253EC1"/>
    <w:rsid w:val="002570C0"/>
    <w:rsid w:val="00257DCB"/>
    <w:rsid w:val="00260DF4"/>
    <w:rsid w:val="00262D1B"/>
    <w:rsid w:val="002632A2"/>
    <w:rsid w:val="00265C3B"/>
    <w:rsid w:val="00270AB2"/>
    <w:rsid w:val="002710F7"/>
    <w:rsid w:val="002734A8"/>
    <w:rsid w:val="0027372C"/>
    <w:rsid w:val="00273BB5"/>
    <w:rsid w:val="00273CAD"/>
    <w:rsid w:val="0027476B"/>
    <w:rsid w:val="00275BD0"/>
    <w:rsid w:val="0027614C"/>
    <w:rsid w:val="002769DD"/>
    <w:rsid w:val="002779FD"/>
    <w:rsid w:val="00283178"/>
    <w:rsid w:val="00284BAA"/>
    <w:rsid w:val="00286135"/>
    <w:rsid w:val="002879C3"/>
    <w:rsid w:val="00287E3F"/>
    <w:rsid w:val="002915E8"/>
    <w:rsid w:val="00292F8B"/>
    <w:rsid w:val="0029633E"/>
    <w:rsid w:val="00297062"/>
    <w:rsid w:val="002A1685"/>
    <w:rsid w:val="002A19A5"/>
    <w:rsid w:val="002A291F"/>
    <w:rsid w:val="002A51B4"/>
    <w:rsid w:val="002A62CE"/>
    <w:rsid w:val="002A6BCA"/>
    <w:rsid w:val="002B2A49"/>
    <w:rsid w:val="002B4BF2"/>
    <w:rsid w:val="002B4C26"/>
    <w:rsid w:val="002B50B0"/>
    <w:rsid w:val="002C011C"/>
    <w:rsid w:val="002C153B"/>
    <w:rsid w:val="002C32B3"/>
    <w:rsid w:val="002C39B3"/>
    <w:rsid w:val="002C5996"/>
    <w:rsid w:val="002C5A67"/>
    <w:rsid w:val="002C5C35"/>
    <w:rsid w:val="002C65BD"/>
    <w:rsid w:val="002C7D25"/>
    <w:rsid w:val="002D2722"/>
    <w:rsid w:val="002D2964"/>
    <w:rsid w:val="002D2F05"/>
    <w:rsid w:val="002D41D2"/>
    <w:rsid w:val="002D4856"/>
    <w:rsid w:val="002D533F"/>
    <w:rsid w:val="002D5AED"/>
    <w:rsid w:val="002D7630"/>
    <w:rsid w:val="002D7BDD"/>
    <w:rsid w:val="002E122B"/>
    <w:rsid w:val="002E3B8B"/>
    <w:rsid w:val="002E4340"/>
    <w:rsid w:val="002E45AB"/>
    <w:rsid w:val="002E4735"/>
    <w:rsid w:val="002E5101"/>
    <w:rsid w:val="002E5D0C"/>
    <w:rsid w:val="002F202E"/>
    <w:rsid w:val="002F28D0"/>
    <w:rsid w:val="002F3339"/>
    <w:rsid w:val="002F5911"/>
    <w:rsid w:val="003014B9"/>
    <w:rsid w:val="0030150A"/>
    <w:rsid w:val="00301EBA"/>
    <w:rsid w:val="00303FD7"/>
    <w:rsid w:val="00305FA0"/>
    <w:rsid w:val="00306486"/>
    <w:rsid w:val="0030665E"/>
    <w:rsid w:val="00307CE7"/>
    <w:rsid w:val="003102FA"/>
    <w:rsid w:val="00311C79"/>
    <w:rsid w:val="00314084"/>
    <w:rsid w:val="00315582"/>
    <w:rsid w:val="00317805"/>
    <w:rsid w:val="00320051"/>
    <w:rsid w:val="0032095B"/>
    <w:rsid w:val="00322FAA"/>
    <w:rsid w:val="00324CC9"/>
    <w:rsid w:val="0032670D"/>
    <w:rsid w:val="00326E62"/>
    <w:rsid w:val="003277EC"/>
    <w:rsid w:val="00330E03"/>
    <w:rsid w:val="00333A32"/>
    <w:rsid w:val="00334159"/>
    <w:rsid w:val="00334742"/>
    <w:rsid w:val="003354F4"/>
    <w:rsid w:val="00335AEA"/>
    <w:rsid w:val="0033681D"/>
    <w:rsid w:val="00337249"/>
    <w:rsid w:val="003403BB"/>
    <w:rsid w:val="003410AC"/>
    <w:rsid w:val="003424DA"/>
    <w:rsid w:val="0034362C"/>
    <w:rsid w:val="00344BA8"/>
    <w:rsid w:val="0034500C"/>
    <w:rsid w:val="00345A10"/>
    <w:rsid w:val="00350DAA"/>
    <w:rsid w:val="0035109C"/>
    <w:rsid w:val="00351BC0"/>
    <w:rsid w:val="00352687"/>
    <w:rsid w:val="00352988"/>
    <w:rsid w:val="00353529"/>
    <w:rsid w:val="003565EE"/>
    <w:rsid w:val="0035783E"/>
    <w:rsid w:val="003604FF"/>
    <w:rsid w:val="00360CBF"/>
    <w:rsid w:val="00361FC8"/>
    <w:rsid w:val="003626A7"/>
    <w:rsid w:val="003626DF"/>
    <w:rsid w:val="00363214"/>
    <w:rsid w:val="00366146"/>
    <w:rsid w:val="00366D75"/>
    <w:rsid w:val="00373105"/>
    <w:rsid w:val="00373C85"/>
    <w:rsid w:val="00375B76"/>
    <w:rsid w:val="00377079"/>
    <w:rsid w:val="003778C4"/>
    <w:rsid w:val="0038172E"/>
    <w:rsid w:val="00382769"/>
    <w:rsid w:val="003835B0"/>
    <w:rsid w:val="00384B76"/>
    <w:rsid w:val="0038584C"/>
    <w:rsid w:val="0038794E"/>
    <w:rsid w:val="0039125E"/>
    <w:rsid w:val="00392FB0"/>
    <w:rsid w:val="0039654C"/>
    <w:rsid w:val="003A048F"/>
    <w:rsid w:val="003A0E8E"/>
    <w:rsid w:val="003A1259"/>
    <w:rsid w:val="003A17E8"/>
    <w:rsid w:val="003A5F6D"/>
    <w:rsid w:val="003A6716"/>
    <w:rsid w:val="003A69AD"/>
    <w:rsid w:val="003A7DDA"/>
    <w:rsid w:val="003B086A"/>
    <w:rsid w:val="003B1404"/>
    <w:rsid w:val="003B1A56"/>
    <w:rsid w:val="003B2340"/>
    <w:rsid w:val="003B3D89"/>
    <w:rsid w:val="003B62B3"/>
    <w:rsid w:val="003B6DDC"/>
    <w:rsid w:val="003B726C"/>
    <w:rsid w:val="003B7CDA"/>
    <w:rsid w:val="003C2EF0"/>
    <w:rsid w:val="003C5204"/>
    <w:rsid w:val="003C62B7"/>
    <w:rsid w:val="003C66CD"/>
    <w:rsid w:val="003C6E1D"/>
    <w:rsid w:val="003C7268"/>
    <w:rsid w:val="003C7AD8"/>
    <w:rsid w:val="003C7C5B"/>
    <w:rsid w:val="003D10A0"/>
    <w:rsid w:val="003D1EC3"/>
    <w:rsid w:val="003D30BD"/>
    <w:rsid w:val="003D5560"/>
    <w:rsid w:val="003D60ED"/>
    <w:rsid w:val="003E13DB"/>
    <w:rsid w:val="003E18AF"/>
    <w:rsid w:val="003E2DAE"/>
    <w:rsid w:val="003E3F7A"/>
    <w:rsid w:val="003E425E"/>
    <w:rsid w:val="003E470A"/>
    <w:rsid w:val="003E47CB"/>
    <w:rsid w:val="003E59B2"/>
    <w:rsid w:val="003E7517"/>
    <w:rsid w:val="003F1BA4"/>
    <w:rsid w:val="003F34C7"/>
    <w:rsid w:val="003F395B"/>
    <w:rsid w:val="003F6378"/>
    <w:rsid w:val="003F6B42"/>
    <w:rsid w:val="003F7464"/>
    <w:rsid w:val="003F7C6B"/>
    <w:rsid w:val="00400615"/>
    <w:rsid w:val="00400C0E"/>
    <w:rsid w:val="00401536"/>
    <w:rsid w:val="0040169E"/>
    <w:rsid w:val="00401E6C"/>
    <w:rsid w:val="0040260A"/>
    <w:rsid w:val="004031B1"/>
    <w:rsid w:val="00404589"/>
    <w:rsid w:val="00404DCB"/>
    <w:rsid w:val="004054A4"/>
    <w:rsid w:val="00406E1B"/>
    <w:rsid w:val="00407C55"/>
    <w:rsid w:val="004136F1"/>
    <w:rsid w:val="00413A3A"/>
    <w:rsid w:val="00413F0E"/>
    <w:rsid w:val="00415025"/>
    <w:rsid w:val="00415FF6"/>
    <w:rsid w:val="004162FF"/>
    <w:rsid w:val="00417672"/>
    <w:rsid w:val="00420190"/>
    <w:rsid w:val="00423953"/>
    <w:rsid w:val="00431555"/>
    <w:rsid w:val="00432E08"/>
    <w:rsid w:val="00434816"/>
    <w:rsid w:val="00437AC3"/>
    <w:rsid w:val="00437B64"/>
    <w:rsid w:val="0044051C"/>
    <w:rsid w:val="00440C08"/>
    <w:rsid w:val="004428A4"/>
    <w:rsid w:val="00442FEB"/>
    <w:rsid w:val="004439E4"/>
    <w:rsid w:val="00443DE4"/>
    <w:rsid w:val="00445906"/>
    <w:rsid w:val="004459BB"/>
    <w:rsid w:val="00447549"/>
    <w:rsid w:val="004520AE"/>
    <w:rsid w:val="00452E8A"/>
    <w:rsid w:val="00454E7F"/>
    <w:rsid w:val="00454FA8"/>
    <w:rsid w:val="00455E63"/>
    <w:rsid w:val="004563C2"/>
    <w:rsid w:val="00456BC1"/>
    <w:rsid w:val="004570B0"/>
    <w:rsid w:val="00460677"/>
    <w:rsid w:val="00462048"/>
    <w:rsid w:val="004623CF"/>
    <w:rsid w:val="00462EC6"/>
    <w:rsid w:val="004654C2"/>
    <w:rsid w:val="0046572A"/>
    <w:rsid w:val="0046708B"/>
    <w:rsid w:val="0047008C"/>
    <w:rsid w:val="00470CB9"/>
    <w:rsid w:val="004728E2"/>
    <w:rsid w:val="00473364"/>
    <w:rsid w:val="00474713"/>
    <w:rsid w:val="00475010"/>
    <w:rsid w:val="00476144"/>
    <w:rsid w:val="004768BB"/>
    <w:rsid w:val="00477741"/>
    <w:rsid w:val="00480BD1"/>
    <w:rsid w:val="0048124C"/>
    <w:rsid w:val="00482832"/>
    <w:rsid w:val="00482C77"/>
    <w:rsid w:val="00482F85"/>
    <w:rsid w:val="00484570"/>
    <w:rsid w:val="00484B2E"/>
    <w:rsid w:val="00484EDD"/>
    <w:rsid w:val="00485106"/>
    <w:rsid w:val="004860C0"/>
    <w:rsid w:val="004866AB"/>
    <w:rsid w:val="00490E44"/>
    <w:rsid w:val="00491701"/>
    <w:rsid w:val="00492AD3"/>
    <w:rsid w:val="00492C6D"/>
    <w:rsid w:val="00493802"/>
    <w:rsid w:val="00493844"/>
    <w:rsid w:val="00496115"/>
    <w:rsid w:val="004967C7"/>
    <w:rsid w:val="004A048E"/>
    <w:rsid w:val="004A11F0"/>
    <w:rsid w:val="004A3839"/>
    <w:rsid w:val="004B36C1"/>
    <w:rsid w:val="004B3A8F"/>
    <w:rsid w:val="004B3C63"/>
    <w:rsid w:val="004B6E42"/>
    <w:rsid w:val="004B7E1B"/>
    <w:rsid w:val="004C09E6"/>
    <w:rsid w:val="004C2E56"/>
    <w:rsid w:val="004C42DF"/>
    <w:rsid w:val="004C450D"/>
    <w:rsid w:val="004C4677"/>
    <w:rsid w:val="004C6D91"/>
    <w:rsid w:val="004C7394"/>
    <w:rsid w:val="004C7CE7"/>
    <w:rsid w:val="004C7F0B"/>
    <w:rsid w:val="004D0824"/>
    <w:rsid w:val="004D1B45"/>
    <w:rsid w:val="004D1CB2"/>
    <w:rsid w:val="004D3017"/>
    <w:rsid w:val="004D3F71"/>
    <w:rsid w:val="004D53AE"/>
    <w:rsid w:val="004D5562"/>
    <w:rsid w:val="004E0D6A"/>
    <w:rsid w:val="004E1A4D"/>
    <w:rsid w:val="004E2007"/>
    <w:rsid w:val="004E218C"/>
    <w:rsid w:val="004E411B"/>
    <w:rsid w:val="004E467B"/>
    <w:rsid w:val="004E4AAE"/>
    <w:rsid w:val="004E6ACE"/>
    <w:rsid w:val="004E7DC7"/>
    <w:rsid w:val="004F0CE5"/>
    <w:rsid w:val="004F15D5"/>
    <w:rsid w:val="004F2BF6"/>
    <w:rsid w:val="004F35DF"/>
    <w:rsid w:val="004F43EC"/>
    <w:rsid w:val="004F5767"/>
    <w:rsid w:val="004F79A7"/>
    <w:rsid w:val="00500CE7"/>
    <w:rsid w:val="00500F2F"/>
    <w:rsid w:val="0050195E"/>
    <w:rsid w:val="0050277D"/>
    <w:rsid w:val="00503E8F"/>
    <w:rsid w:val="00503F4F"/>
    <w:rsid w:val="00505F5C"/>
    <w:rsid w:val="0050667E"/>
    <w:rsid w:val="0050779D"/>
    <w:rsid w:val="00510B47"/>
    <w:rsid w:val="00512515"/>
    <w:rsid w:val="005126E9"/>
    <w:rsid w:val="00513C8C"/>
    <w:rsid w:val="005157F8"/>
    <w:rsid w:val="00516343"/>
    <w:rsid w:val="00517725"/>
    <w:rsid w:val="00524DF9"/>
    <w:rsid w:val="005260C1"/>
    <w:rsid w:val="005262D9"/>
    <w:rsid w:val="00532971"/>
    <w:rsid w:val="00533385"/>
    <w:rsid w:val="005350D3"/>
    <w:rsid w:val="0053522E"/>
    <w:rsid w:val="00537453"/>
    <w:rsid w:val="00540A6F"/>
    <w:rsid w:val="00540B91"/>
    <w:rsid w:val="00540BAA"/>
    <w:rsid w:val="00541231"/>
    <w:rsid w:val="00542033"/>
    <w:rsid w:val="00542606"/>
    <w:rsid w:val="005427F1"/>
    <w:rsid w:val="00542981"/>
    <w:rsid w:val="00546AD5"/>
    <w:rsid w:val="00547BC6"/>
    <w:rsid w:val="0055175B"/>
    <w:rsid w:val="00551C2A"/>
    <w:rsid w:val="0055469E"/>
    <w:rsid w:val="00556CFF"/>
    <w:rsid w:val="005572FD"/>
    <w:rsid w:val="005602E9"/>
    <w:rsid w:val="0056039B"/>
    <w:rsid w:val="0056386C"/>
    <w:rsid w:val="00563BC8"/>
    <w:rsid w:val="0056429E"/>
    <w:rsid w:val="0056437B"/>
    <w:rsid w:val="005671C0"/>
    <w:rsid w:val="00567402"/>
    <w:rsid w:val="00567B41"/>
    <w:rsid w:val="00570F37"/>
    <w:rsid w:val="005710F3"/>
    <w:rsid w:val="005711E8"/>
    <w:rsid w:val="00572AB2"/>
    <w:rsid w:val="00573BA8"/>
    <w:rsid w:val="00576AAF"/>
    <w:rsid w:val="0057731B"/>
    <w:rsid w:val="00577D1D"/>
    <w:rsid w:val="005813DF"/>
    <w:rsid w:val="00581E81"/>
    <w:rsid w:val="00582834"/>
    <w:rsid w:val="005829A0"/>
    <w:rsid w:val="00592838"/>
    <w:rsid w:val="00595826"/>
    <w:rsid w:val="00596556"/>
    <w:rsid w:val="005974C7"/>
    <w:rsid w:val="005A129A"/>
    <w:rsid w:val="005A1402"/>
    <w:rsid w:val="005A385A"/>
    <w:rsid w:val="005A484D"/>
    <w:rsid w:val="005B0F8B"/>
    <w:rsid w:val="005B0FF4"/>
    <w:rsid w:val="005B1122"/>
    <w:rsid w:val="005B16A3"/>
    <w:rsid w:val="005B219D"/>
    <w:rsid w:val="005B5C8D"/>
    <w:rsid w:val="005B63AB"/>
    <w:rsid w:val="005C1F95"/>
    <w:rsid w:val="005C3A3B"/>
    <w:rsid w:val="005C4E96"/>
    <w:rsid w:val="005C5F16"/>
    <w:rsid w:val="005C6323"/>
    <w:rsid w:val="005C7A90"/>
    <w:rsid w:val="005D2C95"/>
    <w:rsid w:val="005D5944"/>
    <w:rsid w:val="005D61E3"/>
    <w:rsid w:val="005E060C"/>
    <w:rsid w:val="005E1DAC"/>
    <w:rsid w:val="005E359C"/>
    <w:rsid w:val="005E7445"/>
    <w:rsid w:val="005F0648"/>
    <w:rsid w:val="005F0727"/>
    <w:rsid w:val="005F0DB9"/>
    <w:rsid w:val="005F2432"/>
    <w:rsid w:val="005F4524"/>
    <w:rsid w:val="005F46C0"/>
    <w:rsid w:val="005F7105"/>
    <w:rsid w:val="005F7361"/>
    <w:rsid w:val="005F7855"/>
    <w:rsid w:val="005F7B78"/>
    <w:rsid w:val="00601075"/>
    <w:rsid w:val="0060382B"/>
    <w:rsid w:val="00605BB2"/>
    <w:rsid w:val="006065C9"/>
    <w:rsid w:val="006072D8"/>
    <w:rsid w:val="00607EC1"/>
    <w:rsid w:val="0061036C"/>
    <w:rsid w:val="006109E9"/>
    <w:rsid w:val="00610E9C"/>
    <w:rsid w:val="00612090"/>
    <w:rsid w:val="00613C46"/>
    <w:rsid w:val="006140E3"/>
    <w:rsid w:val="00614C67"/>
    <w:rsid w:val="00617206"/>
    <w:rsid w:val="006207B0"/>
    <w:rsid w:val="00622EC8"/>
    <w:rsid w:val="00623A41"/>
    <w:rsid w:val="00623CB4"/>
    <w:rsid w:val="006252DC"/>
    <w:rsid w:val="00625459"/>
    <w:rsid w:val="00625802"/>
    <w:rsid w:val="00634CDC"/>
    <w:rsid w:val="00635619"/>
    <w:rsid w:val="00635F2C"/>
    <w:rsid w:val="00636192"/>
    <w:rsid w:val="006361E6"/>
    <w:rsid w:val="00636AEF"/>
    <w:rsid w:val="006414EA"/>
    <w:rsid w:val="0064270C"/>
    <w:rsid w:val="0064271D"/>
    <w:rsid w:val="00650A0D"/>
    <w:rsid w:val="0065356A"/>
    <w:rsid w:val="00655D6A"/>
    <w:rsid w:val="00655F09"/>
    <w:rsid w:val="00655F39"/>
    <w:rsid w:val="00662543"/>
    <w:rsid w:val="006629F6"/>
    <w:rsid w:val="00663105"/>
    <w:rsid w:val="0066362E"/>
    <w:rsid w:val="006639C2"/>
    <w:rsid w:val="00666CEF"/>
    <w:rsid w:val="006709DE"/>
    <w:rsid w:val="006713BF"/>
    <w:rsid w:val="00673751"/>
    <w:rsid w:val="00680A4A"/>
    <w:rsid w:val="0068130E"/>
    <w:rsid w:val="006814A9"/>
    <w:rsid w:val="0068272C"/>
    <w:rsid w:val="00682BCB"/>
    <w:rsid w:val="00682DB5"/>
    <w:rsid w:val="00684687"/>
    <w:rsid w:val="00691AE1"/>
    <w:rsid w:val="006927E8"/>
    <w:rsid w:val="00693048"/>
    <w:rsid w:val="00693E1B"/>
    <w:rsid w:val="00694C2B"/>
    <w:rsid w:val="00697B38"/>
    <w:rsid w:val="006A1891"/>
    <w:rsid w:val="006A3315"/>
    <w:rsid w:val="006A3FCA"/>
    <w:rsid w:val="006A428A"/>
    <w:rsid w:val="006A43C2"/>
    <w:rsid w:val="006A6737"/>
    <w:rsid w:val="006A7F34"/>
    <w:rsid w:val="006B0DC5"/>
    <w:rsid w:val="006B5DB7"/>
    <w:rsid w:val="006C022D"/>
    <w:rsid w:val="006D0711"/>
    <w:rsid w:val="006D0917"/>
    <w:rsid w:val="006D1026"/>
    <w:rsid w:val="006D1224"/>
    <w:rsid w:val="006D3458"/>
    <w:rsid w:val="006D5C88"/>
    <w:rsid w:val="006D5F54"/>
    <w:rsid w:val="006E13BE"/>
    <w:rsid w:val="006E2814"/>
    <w:rsid w:val="006E302D"/>
    <w:rsid w:val="006E30D1"/>
    <w:rsid w:val="006E39A7"/>
    <w:rsid w:val="006E5644"/>
    <w:rsid w:val="006F206E"/>
    <w:rsid w:val="006F24C1"/>
    <w:rsid w:val="006F3F3B"/>
    <w:rsid w:val="006F50F7"/>
    <w:rsid w:val="006F7C8D"/>
    <w:rsid w:val="00700590"/>
    <w:rsid w:val="0070238C"/>
    <w:rsid w:val="00703D8C"/>
    <w:rsid w:val="00706CF7"/>
    <w:rsid w:val="007075FE"/>
    <w:rsid w:val="007112AA"/>
    <w:rsid w:val="00711519"/>
    <w:rsid w:val="00712EF8"/>
    <w:rsid w:val="00713AD4"/>
    <w:rsid w:val="007164A6"/>
    <w:rsid w:val="00721D9E"/>
    <w:rsid w:val="00722B8E"/>
    <w:rsid w:val="00722D00"/>
    <w:rsid w:val="007279A8"/>
    <w:rsid w:val="007319CC"/>
    <w:rsid w:val="00734324"/>
    <w:rsid w:val="00736DEF"/>
    <w:rsid w:val="00737EF6"/>
    <w:rsid w:val="007401F5"/>
    <w:rsid w:val="00741125"/>
    <w:rsid w:val="00743BCA"/>
    <w:rsid w:val="00745D1B"/>
    <w:rsid w:val="00746FEA"/>
    <w:rsid w:val="007470FB"/>
    <w:rsid w:val="00750094"/>
    <w:rsid w:val="00750774"/>
    <w:rsid w:val="00751AC8"/>
    <w:rsid w:val="00751CBC"/>
    <w:rsid w:val="00751CF0"/>
    <w:rsid w:val="00753212"/>
    <w:rsid w:val="0075518E"/>
    <w:rsid w:val="007552BC"/>
    <w:rsid w:val="007562C6"/>
    <w:rsid w:val="00756926"/>
    <w:rsid w:val="0076096E"/>
    <w:rsid w:val="00764287"/>
    <w:rsid w:val="00765E68"/>
    <w:rsid w:val="00766391"/>
    <w:rsid w:val="0076711D"/>
    <w:rsid w:val="0076793D"/>
    <w:rsid w:val="0077044A"/>
    <w:rsid w:val="007706EA"/>
    <w:rsid w:val="007735F8"/>
    <w:rsid w:val="007738AB"/>
    <w:rsid w:val="0077791F"/>
    <w:rsid w:val="00777EBD"/>
    <w:rsid w:val="007807C4"/>
    <w:rsid w:val="0078082E"/>
    <w:rsid w:val="007829F5"/>
    <w:rsid w:val="007835E8"/>
    <w:rsid w:val="00784228"/>
    <w:rsid w:val="00787374"/>
    <w:rsid w:val="007915AB"/>
    <w:rsid w:val="007922F7"/>
    <w:rsid w:val="00792DF3"/>
    <w:rsid w:val="00793CC6"/>
    <w:rsid w:val="00794807"/>
    <w:rsid w:val="00795B07"/>
    <w:rsid w:val="007A175B"/>
    <w:rsid w:val="007A2C34"/>
    <w:rsid w:val="007A40C8"/>
    <w:rsid w:val="007A69E8"/>
    <w:rsid w:val="007A74ED"/>
    <w:rsid w:val="007A7619"/>
    <w:rsid w:val="007A76FB"/>
    <w:rsid w:val="007B04AF"/>
    <w:rsid w:val="007B155D"/>
    <w:rsid w:val="007B23A5"/>
    <w:rsid w:val="007B328F"/>
    <w:rsid w:val="007B71AA"/>
    <w:rsid w:val="007B72FD"/>
    <w:rsid w:val="007C0825"/>
    <w:rsid w:val="007C0E7F"/>
    <w:rsid w:val="007C2152"/>
    <w:rsid w:val="007C270A"/>
    <w:rsid w:val="007C49A0"/>
    <w:rsid w:val="007C6626"/>
    <w:rsid w:val="007C762C"/>
    <w:rsid w:val="007D0BD4"/>
    <w:rsid w:val="007D52C2"/>
    <w:rsid w:val="007D63C3"/>
    <w:rsid w:val="007E04CB"/>
    <w:rsid w:val="007E08BD"/>
    <w:rsid w:val="007E1CEB"/>
    <w:rsid w:val="007E1E08"/>
    <w:rsid w:val="007E2820"/>
    <w:rsid w:val="007E3BCC"/>
    <w:rsid w:val="007E509B"/>
    <w:rsid w:val="007E5384"/>
    <w:rsid w:val="007F0727"/>
    <w:rsid w:val="007F0EDF"/>
    <w:rsid w:val="007F2053"/>
    <w:rsid w:val="007F26B8"/>
    <w:rsid w:val="007F314E"/>
    <w:rsid w:val="007F31D7"/>
    <w:rsid w:val="007F3822"/>
    <w:rsid w:val="007F4ADA"/>
    <w:rsid w:val="007F5E86"/>
    <w:rsid w:val="007F7927"/>
    <w:rsid w:val="00800CA9"/>
    <w:rsid w:val="00800F36"/>
    <w:rsid w:val="0080230C"/>
    <w:rsid w:val="0080297E"/>
    <w:rsid w:val="008031A3"/>
    <w:rsid w:val="00803777"/>
    <w:rsid w:val="00804C2A"/>
    <w:rsid w:val="00805558"/>
    <w:rsid w:val="00805FBD"/>
    <w:rsid w:val="00806E73"/>
    <w:rsid w:val="008105A7"/>
    <w:rsid w:val="0081118E"/>
    <w:rsid w:val="008147A0"/>
    <w:rsid w:val="00816B62"/>
    <w:rsid w:val="00821A5D"/>
    <w:rsid w:val="00825A89"/>
    <w:rsid w:val="00830536"/>
    <w:rsid w:val="00845300"/>
    <w:rsid w:val="00845794"/>
    <w:rsid w:val="00851A3B"/>
    <w:rsid w:val="008532EA"/>
    <w:rsid w:val="008543E2"/>
    <w:rsid w:val="0085489C"/>
    <w:rsid w:val="00856EDF"/>
    <w:rsid w:val="00857CEB"/>
    <w:rsid w:val="00863597"/>
    <w:rsid w:val="00864688"/>
    <w:rsid w:val="00864971"/>
    <w:rsid w:val="00864C73"/>
    <w:rsid w:val="008665BD"/>
    <w:rsid w:val="00871158"/>
    <w:rsid w:val="00873492"/>
    <w:rsid w:val="00874D7B"/>
    <w:rsid w:val="00876854"/>
    <w:rsid w:val="0088115C"/>
    <w:rsid w:val="008812F5"/>
    <w:rsid w:val="00881D10"/>
    <w:rsid w:val="008843B0"/>
    <w:rsid w:val="008909E6"/>
    <w:rsid w:val="00892141"/>
    <w:rsid w:val="008926F8"/>
    <w:rsid w:val="00893037"/>
    <w:rsid w:val="00894A89"/>
    <w:rsid w:val="00894AEA"/>
    <w:rsid w:val="008955A9"/>
    <w:rsid w:val="008964AB"/>
    <w:rsid w:val="008964B8"/>
    <w:rsid w:val="008975A7"/>
    <w:rsid w:val="008A54E1"/>
    <w:rsid w:val="008A57A9"/>
    <w:rsid w:val="008A7477"/>
    <w:rsid w:val="008A75CB"/>
    <w:rsid w:val="008B3C14"/>
    <w:rsid w:val="008B536D"/>
    <w:rsid w:val="008C0E1B"/>
    <w:rsid w:val="008C1AAC"/>
    <w:rsid w:val="008C1FFD"/>
    <w:rsid w:val="008C3ED3"/>
    <w:rsid w:val="008C5DCE"/>
    <w:rsid w:val="008C65E3"/>
    <w:rsid w:val="008D119E"/>
    <w:rsid w:val="008D2273"/>
    <w:rsid w:val="008D336E"/>
    <w:rsid w:val="008D5389"/>
    <w:rsid w:val="008D7118"/>
    <w:rsid w:val="008E17DE"/>
    <w:rsid w:val="008E634C"/>
    <w:rsid w:val="008F049C"/>
    <w:rsid w:val="008F0A3E"/>
    <w:rsid w:val="008F3187"/>
    <w:rsid w:val="008F3990"/>
    <w:rsid w:val="008F6303"/>
    <w:rsid w:val="008F724C"/>
    <w:rsid w:val="008F7C27"/>
    <w:rsid w:val="009062C1"/>
    <w:rsid w:val="009064C7"/>
    <w:rsid w:val="00906E2E"/>
    <w:rsid w:val="0091040F"/>
    <w:rsid w:val="009110CA"/>
    <w:rsid w:val="009121B0"/>
    <w:rsid w:val="009124C4"/>
    <w:rsid w:val="00912BF9"/>
    <w:rsid w:val="009150BB"/>
    <w:rsid w:val="00915921"/>
    <w:rsid w:val="00916C02"/>
    <w:rsid w:val="0092035F"/>
    <w:rsid w:val="00921718"/>
    <w:rsid w:val="009221BA"/>
    <w:rsid w:val="00922D7C"/>
    <w:rsid w:val="00924D02"/>
    <w:rsid w:val="00926846"/>
    <w:rsid w:val="00927CBC"/>
    <w:rsid w:val="0093330A"/>
    <w:rsid w:val="009352B7"/>
    <w:rsid w:val="00935E19"/>
    <w:rsid w:val="0094135B"/>
    <w:rsid w:val="00941485"/>
    <w:rsid w:val="00941611"/>
    <w:rsid w:val="00942128"/>
    <w:rsid w:val="009506DA"/>
    <w:rsid w:val="00952930"/>
    <w:rsid w:val="00953224"/>
    <w:rsid w:val="00953C91"/>
    <w:rsid w:val="009541EE"/>
    <w:rsid w:val="00954FE3"/>
    <w:rsid w:val="009555ED"/>
    <w:rsid w:val="0096076A"/>
    <w:rsid w:val="00963882"/>
    <w:rsid w:val="0096748A"/>
    <w:rsid w:val="00970AC7"/>
    <w:rsid w:val="00973C38"/>
    <w:rsid w:val="00974009"/>
    <w:rsid w:val="00976215"/>
    <w:rsid w:val="009762E7"/>
    <w:rsid w:val="009775CA"/>
    <w:rsid w:val="0098070A"/>
    <w:rsid w:val="00980D62"/>
    <w:rsid w:val="00981A63"/>
    <w:rsid w:val="00985935"/>
    <w:rsid w:val="00986E5E"/>
    <w:rsid w:val="00991A3F"/>
    <w:rsid w:val="009931B6"/>
    <w:rsid w:val="00995185"/>
    <w:rsid w:val="00995898"/>
    <w:rsid w:val="0099616C"/>
    <w:rsid w:val="009968A9"/>
    <w:rsid w:val="009975E1"/>
    <w:rsid w:val="009A2153"/>
    <w:rsid w:val="009A3C4A"/>
    <w:rsid w:val="009A3F01"/>
    <w:rsid w:val="009B0C8D"/>
    <w:rsid w:val="009B1269"/>
    <w:rsid w:val="009C28AB"/>
    <w:rsid w:val="009C2F00"/>
    <w:rsid w:val="009C4B18"/>
    <w:rsid w:val="009C5446"/>
    <w:rsid w:val="009C56CA"/>
    <w:rsid w:val="009C6542"/>
    <w:rsid w:val="009D3A98"/>
    <w:rsid w:val="009D4FB5"/>
    <w:rsid w:val="009D7304"/>
    <w:rsid w:val="009E04A1"/>
    <w:rsid w:val="009E07C1"/>
    <w:rsid w:val="009E08A1"/>
    <w:rsid w:val="009E1D51"/>
    <w:rsid w:val="009E2299"/>
    <w:rsid w:val="009E3EF6"/>
    <w:rsid w:val="009E5BCE"/>
    <w:rsid w:val="009E5C01"/>
    <w:rsid w:val="009E62F6"/>
    <w:rsid w:val="009F09AD"/>
    <w:rsid w:val="009F1B50"/>
    <w:rsid w:val="009F2362"/>
    <w:rsid w:val="009F54A9"/>
    <w:rsid w:val="00A00107"/>
    <w:rsid w:val="00A01054"/>
    <w:rsid w:val="00A01081"/>
    <w:rsid w:val="00A01C56"/>
    <w:rsid w:val="00A04135"/>
    <w:rsid w:val="00A062E9"/>
    <w:rsid w:val="00A079DC"/>
    <w:rsid w:val="00A07DCA"/>
    <w:rsid w:val="00A10DDB"/>
    <w:rsid w:val="00A11329"/>
    <w:rsid w:val="00A1162A"/>
    <w:rsid w:val="00A11BD9"/>
    <w:rsid w:val="00A164A2"/>
    <w:rsid w:val="00A17754"/>
    <w:rsid w:val="00A17A09"/>
    <w:rsid w:val="00A17F56"/>
    <w:rsid w:val="00A227AA"/>
    <w:rsid w:val="00A25277"/>
    <w:rsid w:val="00A258A3"/>
    <w:rsid w:val="00A258E1"/>
    <w:rsid w:val="00A26E7B"/>
    <w:rsid w:val="00A27876"/>
    <w:rsid w:val="00A3312B"/>
    <w:rsid w:val="00A33362"/>
    <w:rsid w:val="00A35299"/>
    <w:rsid w:val="00A35EF4"/>
    <w:rsid w:val="00A36123"/>
    <w:rsid w:val="00A37B0B"/>
    <w:rsid w:val="00A403B6"/>
    <w:rsid w:val="00A431C5"/>
    <w:rsid w:val="00A44175"/>
    <w:rsid w:val="00A46737"/>
    <w:rsid w:val="00A50704"/>
    <w:rsid w:val="00A50A8E"/>
    <w:rsid w:val="00A54343"/>
    <w:rsid w:val="00A553B2"/>
    <w:rsid w:val="00A574E3"/>
    <w:rsid w:val="00A603FA"/>
    <w:rsid w:val="00A63032"/>
    <w:rsid w:val="00A64F6B"/>
    <w:rsid w:val="00A6591B"/>
    <w:rsid w:val="00A67CE1"/>
    <w:rsid w:val="00A70167"/>
    <w:rsid w:val="00A7413E"/>
    <w:rsid w:val="00A754A0"/>
    <w:rsid w:val="00A75A9F"/>
    <w:rsid w:val="00A762DF"/>
    <w:rsid w:val="00A766AA"/>
    <w:rsid w:val="00A7793A"/>
    <w:rsid w:val="00A77E45"/>
    <w:rsid w:val="00A80E32"/>
    <w:rsid w:val="00A826A3"/>
    <w:rsid w:val="00A826F3"/>
    <w:rsid w:val="00A82A1E"/>
    <w:rsid w:val="00A83C32"/>
    <w:rsid w:val="00A84866"/>
    <w:rsid w:val="00A8506D"/>
    <w:rsid w:val="00A86F5A"/>
    <w:rsid w:val="00A872E8"/>
    <w:rsid w:val="00A9033A"/>
    <w:rsid w:val="00A915A1"/>
    <w:rsid w:val="00A9177D"/>
    <w:rsid w:val="00A93CA7"/>
    <w:rsid w:val="00A964DE"/>
    <w:rsid w:val="00AA218A"/>
    <w:rsid w:val="00AA2D8C"/>
    <w:rsid w:val="00AA3611"/>
    <w:rsid w:val="00AA3DFD"/>
    <w:rsid w:val="00AA51AD"/>
    <w:rsid w:val="00AA5949"/>
    <w:rsid w:val="00AA6949"/>
    <w:rsid w:val="00AA6BCC"/>
    <w:rsid w:val="00AA706C"/>
    <w:rsid w:val="00AA7595"/>
    <w:rsid w:val="00AA7605"/>
    <w:rsid w:val="00AB1CF1"/>
    <w:rsid w:val="00AB64D3"/>
    <w:rsid w:val="00AB73EC"/>
    <w:rsid w:val="00AB7A0B"/>
    <w:rsid w:val="00AB7C76"/>
    <w:rsid w:val="00AC4CEF"/>
    <w:rsid w:val="00AC4FB0"/>
    <w:rsid w:val="00AC60E5"/>
    <w:rsid w:val="00AD01F6"/>
    <w:rsid w:val="00AD04C6"/>
    <w:rsid w:val="00AD1669"/>
    <w:rsid w:val="00AD1DED"/>
    <w:rsid w:val="00AD21A4"/>
    <w:rsid w:val="00AD3461"/>
    <w:rsid w:val="00AD3C2E"/>
    <w:rsid w:val="00AD66AE"/>
    <w:rsid w:val="00AD6FE6"/>
    <w:rsid w:val="00AD7C9A"/>
    <w:rsid w:val="00AE09FC"/>
    <w:rsid w:val="00AE1A35"/>
    <w:rsid w:val="00AE50F7"/>
    <w:rsid w:val="00AE5C4D"/>
    <w:rsid w:val="00AE5E2A"/>
    <w:rsid w:val="00AF0BA6"/>
    <w:rsid w:val="00AF2B32"/>
    <w:rsid w:val="00AF33D0"/>
    <w:rsid w:val="00AF726D"/>
    <w:rsid w:val="00AF7554"/>
    <w:rsid w:val="00AF76C6"/>
    <w:rsid w:val="00B0076D"/>
    <w:rsid w:val="00B009B0"/>
    <w:rsid w:val="00B01AA0"/>
    <w:rsid w:val="00B01DD2"/>
    <w:rsid w:val="00B058FB"/>
    <w:rsid w:val="00B05B72"/>
    <w:rsid w:val="00B0713C"/>
    <w:rsid w:val="00B0773F"/>
    <w:rsid w:val="00B078DA"/>
    <w:rsid w:val="00B11C07"/>
    <w:rsid w:val="00B11EBC"/>
    <w:rsid w:val="00B1242C"/>
    <w:rsid w:val="00B12DEF"/>
    <w:rsid w:val="00B13B93"/>
    <w:rsid w:val="00B14408"/>
    <w:rsid w:val="00B15EFE"/>
    <w:rsid w:val="00B16094"/>
    <w:rsid w:val="00B21CA4"/>
    <w:rsid w:val="00B23BF6"/>
    <w:rsid w:val="00B246B3"/>
    <w:rsid w:val="00B2597A"/>
    <w:rsid w:val="00B25CC0"/>
    <w:rsid w:val="00B26E1B"/>
    <w:rsid w:val="00B27C37"/>
    <w:rsid w:val="00B335B6"/>
    <w:rsid w:val="00B33D99"/>
    <w:rsid w:val="00B35A72"/>
    <w:rsid w:val="00B36408"/>
    <w:rsid w:val="00B372E3"/>
    <w:rsid w:val="00B376FE"/>
    <w:rsid w:val="00B4080B"/>
    <w:rsid w:val="00B45848"/>
    <w:rsid w:val="00B460C4"/>
    <w:rsid w:val="00B465CF"/>
    <w:rsid w:val="00B46A4E"/>
    <w:rsid w:val="00B47059"/>
    <w:rsid w:val="00B47A2A"/>
    <w:rsid w:val="00B50D76"/>
    <w:rsid w:val="00B52D4F"/>
    <w:rsid w:val="00B53D54"/>
    <w:rsid w:val="00B54D33"/>
    <w:rsid w:val="00B571BB"/>
    <w:rsid w:val="00B6050F"/>
    <w:rsid w:val="00B63D2A"/>
    <w:rsid w:val="00B64085"/>
    <w:rsid w:val="00B641F3"/>
    <w:rsid w:val="00B66F11"/>
    <w:rsid w:val="00B701E0"/>
    <w:rsid w:val="00B72105"/>
    <w:rsid w:val="00B7435E"/>
    <w:rsid w:val="00B7657F"/>
    <w:rsid w:val="00B778D7"/>
    <w:rsid w:val="00B80079"/>
    <w:rsid w:val="00B818AC"/>
    <w:rsid w:val="00B81C25"/>
    <w:rsid w:val="00B825EA"/>
    <w:rsid w:val="00B90E5A"/>
    <w:rsid w:val="00B92423"/>
    <w:rsid w:val="00B9260B"/>
    <w:rsid w:val="00B92AB6"/>
    <w:rsid w:val="00B92BC5"/>
    <w:rsid w:val="00B92F7D"/>
    <w:rsid w:val="00B9345C"/>
    <w:rsid w:val="00B93B96"/>
    <w:rsid w:val="00B944E4"/>
    <w:rsid w:val="00B94AE4"/>
    <w:rsid w:val="00B96E3D"/>
    <w:rsid w:val="00B96FAC"/>
    <w:rsid w:val="00B971BE"/>
    <w:rsid w:val="00B97CB5"/>
    <w:rsid w:val="00BA070A"/>
    <w:rsid w:val="00BA1B96"/>
    <w:rsid w:val="00BA31DE"/>
    <w:rsid w:val="00BA6E3C"/>
    <w:rsid w:val="00BA7DCB"/>
    <w:rsid w:val="00BB196A"/>
    <w:rsid w:val="00BB2323"/>
    <w:rsid w:val="00BB26F8"/>
    <w:rsid w:val="00BB374F"/>
    <w:rsid w:val="00BB59FB"/>
    <w:rsid w:val="00BB7008"/>
    <w:rsid w:val="00BC4C79"/>
    <w:rsid w:val="00BC7115"/>
    <w:rsid w:val="00BC74BF"/>
    <w:rsid w:val="00BC7747"/>
    <w:rsid w:val="00BD10B2"/>
    <w:rsid w:val="00BD193A"/>
    <w:rsid w:val="00BD1E42"/>
    <w:rsid w:val="00BD256B"/>
    <w:rsid w:val="00BD4E12"/>
    <w:rsid w:val="00BD7960"/>
    <w:rsid w:val="00BE2C48"/>
    <w:rsid w:val="00BE34EB"/>
    <w:rsid w:val="00BE49AF"/>
    <w:rsid w:val="00BE7A7C"/>
    <w:rsid w:val="00BF05CD"/>
    <w:rsid w:val="00BF1416"/>
    <w:rsid w:val="00BF5F27"/>
    <w:rsid w:val="00BF6049"/>
    <w:rsid w:val="00C0021E"/>
    <w:rsid w:val="00C00618"/>
    <w:rsid w:val="00C00CC2"/>
    <w:rsid w:val="00C0277C"/>
    <w:rsid w:val="00C053E4"/>
    <w:rsid w:val="00C05A07"/>
    <w:rsid w:val="00C120F5"/>
    <w:rsid w:val="00C14E08"/>
    <w:rsid w:val="00C1620F"/>
    <w:rsid w:val="00C21DD6"/>
    <w:rsid w:val="00C236A6"/>
    <w:rsid w:val="00C24B99"/>
    <w:rsid w:val="00C269B4"/>
    <w:rsid w:val="00C26B07"/>
    <w:rsid w:val="00C31572"/>
    <w:rsid w:val="00C33705"/>
    <w:rsid w:val="00C34056"/>
    <w:rsid w:val="00C3458B"/>
    <w:rsid w:val="00C35EEE"/>
    <w:rsid w:val="00C36C34"/>
    <w:rsid w:val="00C40EA4"/>
    <w:rsid w:val="00C41CFC"/>
    <w:rsid w:val="00C42859"/>
    <w:rsid w:val="00C47023"/>
    <w:rsid w:val="00C47B5D"/>
    <w:rsid w:val="00C50A86"/>
    <w:rsid w:val="00C53672"/>
    <w:rsid w:val="00C53C3E"/>
    <w:rsid w:val="00C54089"/>
    <w:rsid w:val="00C54540"/>
    <w:rsid w:val="00C56130"/>
    <w:rsid w:val="00C572BB"/>
    <w:rsid w:val="00C57782"/>
    <w:rsid w:val="00C64045"/>
    <w:rsid w:val="00C67CDD"/>
    <w:rsid w:val="00C70081"/>
    <w:rsid w:val="00C714DC"/>
    <w:rsid w:val="00C71BE2"/>
    <w:rsid w:val="00C74669"/>
    <w:rsid w:val="00C75297"/>
    <w:rsid w:val="00C75791"/>
    <w:rsid w:val="00C75EDD"/>
    <w:rsid w:val="00C762A4"/>
    <w:rsid w:val="00C81BCC"/>
    <w:rsid w:val="00C81F88"/>
    <w:rsid w:val="00C83497"/>
    <w:rsid w:val="00C85CF7"/>
    <w:rsid w:val="00C860AE"/>
    <w:rsid w:val="00C90D38"/>
    <w:rsid w:val="00C9261D"/>
    <w:rsid w:val="00C94B75"/>
    <w:rsid w:val="00C94DF3"/>
    <w:rsid w:val="00C95117"/>
    <w:rsid w:val="00C9589D"/>
    <w:rsid w:val="00C97A57"/>
    <w:rsid w:val="00CA0280"/>
    <w:rsid w:val="00CA24E9"/>
    <w:rsid w:val="00CA4003"/>
    <w:rsid w:val="00CA581D"/>
    <w:rsid w:val="00CB04A6"/>
    <w:rsid w:val="00CB1C3C"/>
    <w:rsid w:val="00CB2975"/>
    <w:rsid w:val="00CB4703"/>
    <w:rsid w:val="00CB5B60"/>
    <w:rsid w:val="00CB5DAD"/>
    <w:rsid w:val="00CB6445"/>
    <w:rsid w:val="00CB69D3"/>
    <w:rsid w:val="00CB6ED0"/>
    <w:rsid w:val="00CB7344"/>
    <w:rsid w:val="00CB772B"/>
    <w:rsid w:val="00CC1492"/>
    <w:rsid w:val="00CC333F"/>
    <w:rsid w:val="00CC559A"/>
    <w:rsid w:val="00CC5DC3"/>
    <w:rsid w:val="00CC71B7"/>
    <w:rsid w:val="00CC775C"/>
    <w:rsid w:val="00CD026D"/>
    <w:rsid w:val="00CD26F7"/>
    <w:rsid w:val="00CD374B"/>
    <w:rsid w:val="00CD762C"/>
    <w:rsid w:val="00CE270B"/>
    <w:rsid w:val="00CE640E"/>
    <w:rsid w:val="00CE6954"/>
    <w:rsid w:val="00CF0FF4"/>
    <w:rsid w:val="00CF399A"/>
    <w:rsid w:val="00CF4A83"/>
    <w:rsid w:val="00CF539C"/>
    <w:rsid w:val="00CF55D9"/>
    <w:rsid w:val="00CF5EC8"/>
    <w:rsid w:val="00D035E9"/>
    <w:rsid w:val="00D0372D"/>
    <w:rsid w:val="00D03C60"/>
    <w:rsid w:val="00D03ECD"/>
    <w:rsid w:val="00D04D73"/>
    <w:rsid w:val="00D07749"/>
    <w:rsid w:val="00D12368"/>
    <w:rsid w:val="00D1631B"/>
    <w:rsid w:val="00D16C3D"/>
    <w:rsid w:val="00D20020"/>
    <w:rsid w:val="00D20116"/>
    <w:rsid w:val="00D218A9"/>
    <w:rsid w:val="00D26E86"/>
    <w:rsid w:val="00D30891"/>
    <w:rsid w:val="00D323EC"/>
    <w:rsid w:val="00D32BEB"/>
    <w:rsid w:val="00D33FD7"/>
    <w:rsid w:val="00D360EB"/>
    <w:rsid w:val="00D3633B"/>
    <w:rsid w:val="00D37899"/>
    <w:rsid w:val="00D37E62"/>
    <w:rsid w:val="00D40FD0"/>
    <w:rsid w:val="00D42F5E"/>
    <w:rsid w:val="00D44359"/>
    <w:rsid w:val="00D4445D"/>
    <w:rsid w:val="00D44C75"/>
    <w:rsid w:val="00D451E3"/>
    <w:rsid w:val="00D46258"/>
    <w:rsid w:val="00D4634D"/>
    <w:rsid w:val="00D465B9"/>
    <w:rsid w:val="00D4709F"/>
    <w:rsid w:val="00D47949"/>
    <w:rsid w:val="00D504D9"/>
    <w:rsid w:val="00D5084A"/>
    <w:rsid w:val="00D52C4D"/>
    <w:rsid w:val="00D54991"/>
    <w:rsid w:val="00D55855"/>
    <w:rsid w:val="00D57CBA"/>
    <w:rsid w:val="00D616CE"/>
    <w:rsid w:val="00D622A9"/>
    <w:rsid w:val="00D63F97"/>
    <w:rsid w:val="00D64D77"/>
    <w:rsid w:val="00D6758F"/>
    <w:rsid w:val="00D71639"/>
    <w:rsid w:val="00D77957"/>
    <w:rsid w:val="00D80A90"/>
    <w:rsid w:val="00D81369"/>
    <w:rsid w:val="00D81B75"/>
    <w:rsid w:val="00D83778"/>
    <w:rsid w:val="00D8564E"/>
    <w:rsid w:val="00D868DB"/>
    <w:rsid w:val="00D87B6C"/>
    <w:rsid w:val="00D87B88"/>
    <w:rsid w:val="00D87C7F"/>
    <w:rsid w:val="00D87FEC"/>
    <w:rsid w:val="00D905A8"/>
    <w:rsid w:val="00D9134D"/>
    <w:rsid w:val="00D93343"/>
    <w:rsid w:val="00D939DC"/>
    <w:rsid w:val="00D97456"/>
    <w:rsid w:val="00D977A2"/>
    <w:rsid w:val="00D978E2"/>
    <w:rsid w:val="00DA1062"/>
    <w:rsid w:val="00DA16BD"/>
    <w:rsid w:val="00DA18BF"/>
    <w:rsid w:val="00DA4360"/>
    <w:rsid w:val="00DA5374"/>
    <w:rsid w:val="00DB0280"/>
    <w:rsid w:val="00DB2C71"/>
    <w:rsid w:val="00DB67C5"/>
    <w:rsid w:val="00DC11EB"/>
    <w:rsid w:val="00DC27AE"/>
    <w:rsid w:val="00DC2D4A"/>
    <w:rsid w:val="00DC5B28"/>
    <w:rsid w:val="00DC6A4C"/>
    <w:rsid w:val="00DC6B94"/>
    <w:rsid w:val="00DD55E4"/>
    <w:rsid w:val="00DD5A9C"/>
    <w:rsid w:val="00DE0222"/>
    <w:rsid w:val="00DE592C"/>
    <w:rsid w:val="00DE6681"/>
    <w:rsid w:val="00DE695D"/>
    <w:rsid w:val="00DE6B35"/>
    <w:rsid w:val="00DE6B40"/>
    <w:rsid w:val="00DF2DF5"/>
    <w:rsid w:val="00DF3400"/>
    <w:rsid w:val="00DF5596"/>
    <w:rsid w:val="00DF6269"/>
    <w:rsid w:val="00DF6ED9"/>
    <w:rsid w:val="00E005E1"/>
    <w:rsid w:val="00E025CC"/>
    <w:rsid w:val="00E03289"/>
    <w:rsid w:val="00E03828"/>
    <w:rsid w:val="00E07E63"/>
    <w:rsid w:val="00E13E21"/>
    <w:rsid w:val="00E159DB"/>
    <w:rsid w:val="00E175E1"/>
    <w:rsid w:val="00E17715"/>
    <w:rsid w:val="00E2110B"/>
    <w:rsid w:val="00E241ED"/>
    <w:rsid w:val="00E243CD"/>
    <w:rsid w:val="00E25AD7"/>
    <w:rsid w:val="00E27CBD"/>
    <w:rsid w:val="00E30B7A"/>
    <w:rsid w:val="00E313FC"/>
    <w:rsid w:val="00E31D5E"/>
    <w:rsid w:val="00E33118"/>
    <w:rsid w:val="00E358ED"/>
    <w:rsid w:val="00E35C8D"/>
    <w:rsid w:val="00E4058A"/>
    <w:rsid w:val="00E41335"/>
    <w:rsid w:val="00E45986"/>
    <w:rsid w:val="00E50F5A"/>
    <w:rsid w:val="00E525C5"/>
    <w:rsid w:val="00E538A0"/>
    <w:rsid w:val="00E54AC9"/>
    <w:rsid w:val="00E5695F"/>
    <w:rsid w:val="00E57ACF"/>
    <w:rsid w:val="00E61A4E"/>
    <w:rsid w:val="00E6273F"/>
    <w:rsid w:val="00E63881"/>
    <w:rsid w:val="00E63B60"/>
    <w:rsid w:val="00E65FDD"/>
    <w:rsid w:val="00E66ED8"/>
    <w:rsid w:val="00E712FA"/>
    <w:rsid w:val="00E71BAF"/>
    <w:rsid w:val="00E74535"/>
    <w:rsid w:val="00E762CF"/>
    <w:rsid w:val="00E778F4"/>
    <w:rsid w:val="00E8048C"/>
    <w:rsid w:val="00E82A52"/>
    <w:rsid w:val="00E84567"/>
    <w:rsid w:val="00E85EC4"/>
    <w:rsid w:val="00E87AD3"/>
    <w:rsid w:val="00E87CCC"/>
    <w:rsid w:val="00E90467"/>
    <w:rsid w:val="00E90818"/>
    <w:rsid w:val="00E916CD"/>
    <w:rsid w:val="00E948F4"/>
    <w:rsid w:val="00E9501B"/>
    <w:rsid w:val="00E95DDC"/>
    <w:rsid w:val="00E9631B"/>
    <w:rsid w:val="00EA10E4"/>
    <w:rsid w:val="00EA1925"/>
    <w:rsid w:val="00EA215D"/>
    <w:rsid w:val="00EA280F"/>
    <w:rsid w:val="00EA3185"/>
    <w:rsid w:val="00EA33C5"/>
    <w:rsid w:val="00EA5C63"/>
    <w:rsid w:val="00EA5E23"/>
    <w:rsid w:val="00EA645A"/>
    <w:rsid w:val="00EB1BBB"/>
    <w:rsid w:val="00EB220F"/>
    <w:rsid w:val="00EB2A00"/>
    <w:rsid w:val="00EB5AD3"/>
    <w:rsid w:val="00EB77A3"/>
    <w:rsid w:val="00EB7E65"/>
    <w:rsid w:val="00EC14A4"/>
    <w:rsid w:val="00EC1731"/>
    <w:rsid w:val="00EC2832"/>
    <w:rsid w:val="00EC5587"/>
    <w:rsid w:val="00EC56F6"/>
    <w:rsid w:val="00EC59FF"/>
    <w:rsid w:val="00EC6A60"/>
    <w:rsid w:val="00EC71FB"/>
    <w:rsid w:val="00ED28BF"/>
    <w:rsid w:val="00ED5025"/>
    <w:rsid w:val="00ED6979"/>
    <w:rsid w:val="00ED7BEB"/>
    <w:rsid w:val="00ED7E0C"/>
    <w:rsid w:val="00EE0CB3"/>
    <w:rsid w:val="00EE1D4E"/>
    <w:rsid w:val="00EE32A7"/>
    <w:rsid w:val="00EE3E62"/>
    <w:rsid w:val="00EE7750"/>
    <w:rsid w:val="00EF0B0E"/>
    <w:rsid w:val="00EF4B65"/>
    <w:rsid w:val="00EF4BBC"/>
    <w:rsid w:val="00EF4ED6"/>
    <w:rsid w:val="00EF51FC"/>
    <w:rsid w:val="00EF5FA4"/>
    <w:rsid w:val="00EF647F"/>
    <w:rsid w:val="00F00805"/>
    <w:rsid w:val="00F0301E"/>
    <w:rsid w:val="00F0364E"/>
    <w:rsid w:val="00F0369E"/>
    <w:rsid w:val="00F03A77"/>
    <w:rsid w:val="00F0433D"/>
    <w:rsid w:val="00F10DC5"/>
    <w:rsid w:val="00F118B9"/>
    <w:rsid w:val="00F13149"/>
    <w:rsid w:val="00F13E49"/>
    <w:rsid w:val="00F15463"/>
    <w:rsid w:val="00F15C4C"/>
    <w:rsid w:val="00F16EFD"/>
    <w:rsid w:val="00F17872"/>
    <w:rsid w:val="00F17B35"/>
    <w:rsid w:val="00F2113F"/>
    <w:rsid w:val="00F21F7B"/>
    <w:rsid w:val="00F222B4"/>
    <w:rsid w:val="00F235CE"/>
    <w:rsid w:val="00F23B31"/>
    <w:rsid w:val="00F24D0F"/>
    <w:rsid w:val="00F307CE"/>
    <w:rsid w:val="00F3359B"/>
    <w:rsid w:val="00F33AF2"/>
    <w:rsid w:val="00F359C8"/>
    <w:rsid w:val="00F4500C"/>
    <w:rsid w:val="00F45D56"/>
    <w:rsid w:val="00F50566"/>
    <w:rsid w:val="00F50A24"/>
    <w:rsid w:val="00F5108D"/>
    <w:rsid w:val="00F51667"/>
    <w:rsid w:val="00F51B5F"/>
    <w:rsid w:val="00F52C78"/>
    <w:rsid w:val="00F53B10"/>
    <w:rsid w:val="00F551CF"/>
    <w:rsid w:val="00F56E09"/>
    <w:rsid w:val="00F605A6"/>
    <w:rsid w:val="00F61C6D"/>
    <w:rsid w:val="00F631A2"/>
    <w:rsid w:val="00F6343D"/>
    <w:rsid w:val="00F642A6"/>
    <w:rsid w:val="00F6781B"/>
    <w:rsid w:val="00F70346"/>
    <w:rsid w:val="00F7123B"/>
    <w:rsid w:val="00F753F0"/>
    <w:rsid w:val="00F757D4"/>
    <w:rsid w:val="00F76459"/>
    <w:rsid w:val="00F8421B"/>
    <w:rsid w:val="00F84C7F"/>
    <w:rsid w:val="00F867EF"/>
    <w:rsid w:val="00F8735B"/>
    <w:rsid w:val="00F8758E"/>
    <w:rsid w:val="00F8789E"/>
    <w:rsid w:val="00F87DAF"/>
    <w:rsid w:val="00F90E00"/>
    <w:rsid w:val="00F920D2"/>
    <w:rsid w:val="00F94422"/>
    <w:rsid w:val="00F94BDC"/>
    <w:rsid w:val="00F96A82"/>
    <w:rsid w:val="00F97634"/>
    <w:rsid w:val="00F979E3"/>
    <w:rsid w:val="00FA07B9"/>
    <w:rsid w:val="00FA253B"/>
    <w:rsid w:val="00FA4AE1"/>
    <w:rsid w:val="00FA7AC8"/>
    <w:rsid w:val="00FB1AAC"/>
    <w:rsid w:val="00FB22EC"/>
    <w:rsid w:val="00FB2F33"/>
    <w:rsid w:val="00FB57EA"/>
    <w:rsid w:val="00FB65BE"/>
    <w:rsid w:val="00FB7EC2"/>
    <w:rsid w:val="00FC2414"/>
    <w:rsid w:val="00FC3255"/>
    <w:rsid w:val="00FC4EB5"/>
    <w:rsid w:val="00FC5709"/>
    <w:rsid w:val="00FC6EAF"/>
    <w:rsid w:val="00FC77DB"/>
    <w:rsid w:val="00FC7D97"/>
    <w:rsid w:val="00FD14A1"/>
    <w:rsid w:val="00FD1943"/>
    <w:rsid w:val="00FD1C60"/>
    <w:rsid w:val="00FD2E3C"/>
    <w:rsid w:val="00FD415C"/>
    <w:rsid w:val="00FD4939"/>
    <w:rsid w:val="00FD663C"/>
    <w:rsid w:val="00FE0608"/>
    <w:rsid w:val="00FE28C8"/>
    <w:rsid w:val="00FE4BEB"/>
    <w:rsid w:val="00FE545F"/>
    <w:rsid w:val="00FE5F98"/>
    <w:rsid w:val="00FE6499"/>
    <w:rsid w:val="00FF0626"/>
    <w:rsid w:val="00FF28F7"/>
    <w:rsid w:val="00FF2AD6"/>
    <w:rsid w:val="00FF2F7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7E54E5"/>
  <w15:chartTrackingRefBased/>
  <w15:docId w15:val="{DBE36A3B-9FA3-4FBB-93EB-EADD9AE2A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70C"/>
    <w:pPr>
      <w:spacing w:after="0" w:line="240" w:lineRule="auto"/>
    </w:pPr>
    <w:rPr>
      <w:lang w:val="en-GB"/>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jc w:val="both"/>
      <w:textAlignment w:val="baseline"/>
      <w:outlineLvl w:val="5"/>
    </w:pPr>
    <w:rPr>
      <w:rFonts w:eastAsia="Times New Roman" w:cs="Arial"/>
      <w:szCs w:val="20"/>
      <w:lang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jc w:val="both"/>
      <w:textAlignment w:val="baseline"/>
      <w:outlineLvl w:val="6"/>
    </w:pPr>
    <w:rPr>
      <w:rFonts w:eastAsia="Times New Roman" w:cs="Arial"/>
      <w:szCs w:val="20"/>
      <w:lang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eastAsia="Times New Roman" w:cs="Arial"/>
      <w:szCs w:val="20"/>
      <w:lang w:val="en-GB" w:eastAsia="zh-CN"/>
    </w:rPr>
  </w:style>
  <w:style w:type="character" w:customStyle="1" w:styleId="Heading7Char">
    <w:name w:val="Heading 7 Char"/>
    <w:basedOn w:val="DefaultParagraphFont"/>
    <w:link w:val="Heading7"/>
    <w:rsid w:val="004C09E6"/>
    <w:rPr>
      <w:rFonts w:eastAsia="Times New Roman" w:cs="Arial"/>
      <w:szCs w:val="20"/>
      <w:lang w:val="en-GB" w:eastAsia="zh-CN"/>
    </w:rPr>
  </w:style>
  <w:style w:type="character" w:customStyle="1" w:styleId="Heading8Char">
    <w:name w:val="Heading 8 Char"/>
    <w:basedOn w:val="DefaultParagraphFont"/>
    <w:link w:val="Heading8"/>
    <w:rsid w:val="004C09E6"/>
    <w:rPr>
      <w:rFonts w:eastAsia="Times New Roman" w:cs="Arial"/>
      <w:szCs w:val="20"/>
      <w:lang w:val="en-GB" w:eastAsia="zh-CN"/>
    </w:rPr>
  </w:style>
  <w:style w:type="character" w:customStyle="1" w:styleId="Heading9Char">
    <w:name w:val="Heading 9 Char"/>
    <w:basedOn w:val="DefaultParagraphFont"/>
    <w:link w:val="Heading9"/>
    <w:rsid w:val="004C09E6"/>
    <w:rPr>
      <w:rFonts w:eastAsia="Times New Roman" w:cs="Arial"/>
      <w:szCs w:val="20"/>
      <w:lang w:val="en-GB" w:eastAsia="zh-CN"/>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ind w:left="720"/>
    </w:p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jc w:val="center"/>
      <w:textAlignment w:val="baseline"/>
    </w:pPr>
    <w:rPr>
      <w:rFonts w:eastAsia="Times New Roman" w:cs="Times New Roman"/>
      <w:b/>
      <w:bCs/>
      <w:szCs w:val="20"/>
      <w:lang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jc w:val="both"/>
      <w:textAlignment w:val="baseline"/>
    </w:pPr>
    <w:rPr>
      <w:rFonts w:eastAsia="Times New Roman" w:cs="Times New Roman"/>
      <w:b/>
      <w:sz w:val="24"/>
      <w:szCs w:val="20"/>
      <w:lang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jc w:val="both"/>
      <w:textAlignment w:val="baseline"/>
    </w:pPr>
    <w:rPr>
      <w:rFonts w:eastAsia="Times New Roman" w:cs="Times New Roman"/>
      <w:szCs w:val="20"/>
      <w:lang w:eastAsia="zh-CN"/>
    </w:rPr>
  </w:style>
  <w:style w:type="character" w:customStyle="1" w:styleId="ReferenceChar">
    <w:name w:val="Reference Char"/>
    <w:link w:val="Reference"/>
    <w:locked/>
    <w:rsid w:val="004C09E6"/>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jc w:val="both"/>
      <w:textAlignment w:val="baseline"/>
    </w:pPr>
    <w:rPr>
      <w:rFonts w:eastAsia="Times New Roman" w:cs="Times New Roman"/>
      <w:szCs w:val="20"/>
      <w:lang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clear" w:pos="2297"/>
        <w:tab w:val="num" w:pos="1304"/>
        <w:tab w:val="left" w:pos="1701"/>
      </w:tabs>
      <w:overflowPunct w:val="0"/>
      <w:autoSpaceDE w:val="0"/>
      <w:autoSpaceDN w:val="0"/>
      <w:adjustRightInd w:val="0"/>
      <w:spacing w:after="120"/>
      <w:ind w:left="1304"/>
      <w:jc w:val="both"/>
      <w:textAlignment w:val="baseline"/>
    </w:pPr>
    <w:rPr>
      <w:rFonts w:eastAsia="Times New Roman" w:cs="Times New Roman"/>
      <w:b/>
      <w:bCs/>
      <w:szCs w:val="20"/>
      <w:lang w:eastAsia="zh-CN"/>
    </w:rPr>
  </w:style>
  <w:style w:type="paragraph" w:customStyle="1" w:styleId="Observation">
    <w:name w:val="Observation"/>
    <w:basedOn w:val="Proposal"/>
    <w:qFormat/>
    <w:rsid w:val="004C09E6"/>
    <w:pPr>
      <w:numPr>
        <w:numId w:val="4"/>
      </w:numPr>
    </w:pPr>
  </w:style>
  <w:style w:type="paragraph" w:customStyle="1" w:styleId="Doc-text2">
    <w:name w:val="Doc-text2"/>
    <w:basedOn w:val="Normal"/>
    <w:link w:val="Doc-text2Char"/>
    <w:qFormat/>
    <w:rsid w:val="004C09E6"/>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paragraph" w:styleId="BalloonText">
    <w:name w:val="Balloon Text"/>
    <w:basedOn w:val="Normal"/>
    <w:link w:val="BalloonTextChar"/>
    <w:uiPriority w:val="99"/>
    <w:semiHidden/>
    <w:unhideWhenUsed/>
    <w:rsid w:val="004C09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ind w:left="568" w:hanging="284"/>
      <w:contextualSpacing w:val="0"/>
      <w:jc w:val="both"/>
      <w:textAlignment w:val="baseline"/>
    </w:pPr>
    <w:rPr>
      <w:rFonts w:ascii="Times New Roman" w:eastAsia="Times New Roman" w:hAnsi="Times New Roman" w:cs="Times New Roman"/>
      <w:szCs w:val="20"/>
      <w:lang w:eastAsia="zh-CN"/>
    </w:rPr>
  </w:style>
  <w:style w:type="paragraph" w:styleId="List">
    <w:name w:val="List"/>
    <w:basedOn w:val="Normal"/>
    <w:uiPriority w:val="99"/>
    <w:semiHidden/>
    <w:unhideWhenUsed/>
    <w:rsid w:val="000F096B"/>
    <w:pPr>
      <w:ind w:left="283" w:hanging="283"/>
      <w:contextualSpacing/>
    </w:p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ind w:left="851" w:hanging="284"/>
      <w:contextualSpacing w:val="0"/>
      <w:jc w:val="both"/>
      <w:textAlignment w:val="baseline"/>
    </w:pPr>
    <w:rPr>
      <w:rFonts w:ascii="Times New Roman" w:eastAsia="Times New Roman" w:hAnsi="Times New Roman" w:cs="Times New Roman"/>
      <w:szCs w:val="20"/>
      <w:lang w:eastAsia="ja-JP"/>
    </w:rPr>
  </w:style>
  <w:style w:type="paragraph" w:styleId="List2">
    <w:name w:val="List 2"/>
    <w:basedOn w:val="Normal"/>
    <w:uiPriority w:val="99"/>
    <w:semiHidden/>
    <w:unhideWhenUsed/>
    <w:rsid w:val="000F096B"/>
    <w:pPr>
      <w:ind w:left="566" w:hanging="283"/>
      <w:contextualSpacing/>
    </w:p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ind w:left="1135" w:hanging="284"/>
      <w:contextualSpacing w:val="0"/>
      <w:jc w:val="both"/>
      <w:textAlignment w:val="baseline"/>
    </w:pPr>
    <w:rPr>
      <w:rFonts w:ascii="Times New Roman" w:eastAsia="Times New Roman" w:hAnsi="Times New Roman" w:cs="Times New Roman"/>
      <w:szCs w:val="20"/>
      <w:lang w:eastAsia="ja-JP"/>
    </w:rPr>
  </w:style>
  <w:style w:type="paragraph" w:styleId="List3">
    <w:name w:val="List 3"/>
    <w:basedOn w:val="Normal"/>
    <w:uiPriority w:val="99"/>
    <w:semiHidden/>
    <w:unhideWhenUsed/>
    <w:rsid w:val="000F096B"/>
    <w:pPr>
      <w:ind w:left="849" w:hanging="283"/>
      <w:contextualSpacing/>
    </w:p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paragraph" w:customStyle="1" w:styleId="B4">
    <w:name w:val="B4"/>
    <w:basedOn w:val="List4"/>
    <w:link w:val="B4Char"/>
    <w:rsid w:val="000F096B"/>
    <w:pPr>
      <w:overflowPunct w:val="0"/>
      <w:autoSpaceDE w:val="0"/>
      <w:autoSpaceDN w:val="0"/>
      <w:adjustRightInd w:val="0"/>
      <w:spacing w:after="120"/>
      <w:ind w:left="1418" w:hanging="284"/>
      <w:contextualSpacing w:val="0"/>
      <w:jc w:val="both"/>
      <w:textAlignment w:val="baseline"/>
    </w:pPr>
    <w:rPr>
      <w:rFonts w:ascii="Times New Roman" w:eastAsia="Times New Roman" w:hAnsi="Times New Roman" w:cs="Times New Roman"/>
      <w:szCs w:val="20"/>
      <w:lang w:eastAsia="ja-JP"/>
    </w:rPr>
  </w:style>
  <w:style w:type="paragraph" w:styleId="List4">
    <w:name w:val="List 4"/>
    <w:basedOn w:val="Normal"/>
    <w:uiPriority w:val="99"/>
    <w:semiHidden/>
    <w:unhideWhenUsed/>
    <w:rsid w:val="000F096B"/>
    <w:pPr>
      <w:ind w:left="1132" w:hanging="283"/>
      <w:contextualSpacing/>
    </w:p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6A6737"/>
    <w:pPr>
      <w:keepNext/>
      <w:keepLines/>
      <w:overflowPunct w:val="0"/>
      <w:autoSpaceDE w:val="0"/>
      <w:autoSpaceDN w:val="0"/>
      <w:adjustRightInd w:val="0"/>
      <w:spacing w:before="60" w:after="180"/>
      <w:jc w:val="center"/>
      <w:textAlignment w:val="baseline"/>
    </w:pPr>
    <w:rPr>
      <w:rFonts w:eastAsia="Times New Roman" w:cs="Times New Roman"/>
      <w:b/>
      <w:szCs w:val="20"/>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TF">
    <w:name w:val="TF"/>
    <w:aliases w:val="left"/>
    <w:basedOn w:val="TH"/>
    <w:link w:val="TFChar"/>
    <w:qFormat/>
    <w:rsid w:val="006A6737"/>
    <w:pPr>
      <w:keepNext w:val="0"/>
      <w:spacing w:before="0" w:after="240"/>
    </w:pPr>
  </w:style>
  <w:style w:type="character" w:customStyle="1" w:styleId="TFChar">
    <w:name w:val="TF Char"/>
    <w:link w:val="TF"/>
    <w:qFormat/>
    <w:rsid w:val="006A6737"/>
    <w:rPr>
      <w:rFonts w:ascii="Arial" w:eastAsia="Times New Roman" w:hAnsi="Arial" w:cs="Times New Roman"/>
      <w:b/>
      <w:sz w:val="20"/>
      <w:szCs w:val="20"/>
      <w:lang w:val="en-GB"/>
    </w:rPr>
  </w:style>
  <w:style w:type="paragraph" w:customStyle="1" w:styleId="Doc-title">
    <w:name w:val="Doc-title"/>
    <w:basedOn w:val="Normal"/>
    <w:next w:val="Doc-text2"/>
    <w:link w:val="Doc-titleChar"/>
    <w:qFormat/>
    <w:rsid w:val="006A6737"/>
    <w:pPr>
      <w:spacing w:before="60"/>
      <w:ind w:left="1259" w:hanging="1259"/>
    </w:pPr>
    <w:rPr>
      <w:rFonts w:eastAsia="MS Mincho" w:cs="Times New Roman"/>
      <w:noProof/>
      <w:szCs w:val="24"/>
      <w:lang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NOChar">
    <w:name w:val="NO Char"/>
    <w:link w:val="NO"/>
    <w:qFormat/>
    <w:locked/>
    <w:rsid w:val="000112A4"/>
    <w:rPr>
      <w:lang w:val="en-GB"/>
    </w:rPr>
  </w:style>
  <w:style w:type="paragraph" w:customStyle="1" w:styleId="NO">
    <w:name w:val="NO"/>
    <w:basedOn w:val="Normal"/>
    <w:link w:val="NOChar"/>
    <w:qFormat/>
    <w:rsid w:val="000112A4"/>
    <w:pPr>
      <w:keepNext/>
      <w:spacing w:line="257" w:lineRule="auto"/>
      <w:ind w:left="851" w:hanging="851"/>
      <w:jc w:val="center"/>
    </w:pPr>
  </w:style>
  <w:style w:type="paragraph" w:customStyle="1" w:styleId="paragraph">
    <w:name w:val="paragraph"/>
    <w:basedOn w:val="Normal"/>
    <w:rsid w:val="006A6737"/>
    <w:pPr>
      <w:spacing w:before="100" w:beforeAutospacing="1" w:after="100" w:afterAutospacing="1"/>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500CE7"/>
    <w:pPr>
      <w:spacing w:before="40"/>
    </w:pPr>
    <w:rPr>
      <w:rFonts w:eastAsia="MS Mincho" w:cs="Times New Roman"/>
      <w:i/>
      <w:noProof/>
      <w:sz w:val="18"/>
      <w:szCs w:val="24"/>
      <w:lang w:eastAsia="en-GB"/>
    </w:rPr>
  </w:style>
  <w:style w:type="character" w:customStyle="1" w:styleId="CommentsChar">
    <w:name w:val="Comments Char"/>
    <w:link w:val="Comments"/>
    <w:qFormat/>
    <w:rsid w:val="00500CE7"/>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500CE7"/>
    <w:rPr>
      <w:b/>
      <w:bCs/>
    </w:rPr>
  </w:style>
  <w:style w:type="character" w:styleId="UnresolvedMention">
    <w:name w:val="Unresolved Mention"/>
    <w:basedOn w:val="DefaultParagraphFont"/>
    <w:uiPriority w:val="99"/>
    <w:unhideWhenUsed/>
    <w:rsid w:val="00B641F3"/>
    <w:rPr>
      <w:color w:val="605E5C"/>
      <w:shd w:val="clear" w:color="auto" w:fill="E1DFDD"/>
    </w:rPr>
  </w:style>
  <w:style w:type="character" w:styleId="Mention">
    <w:name w:val="Mention"/>
    <w:basedOn w:val="DefaultParagraphFont"/>
    <w:uiPriority w:val="99"/>
    <w:unhideWhenUsed/>
    <w:rsid w:val="00B641F3"/>
    <w:rPr>
      <w:color w:val="2B579A"/>
      <w:shd w:val="clear" w:color="auto" w:fill="E1DFDD"/>
    </w:rPr>
  </w:style>
  <w:style w:type="paragraph" w:customStyle="1" w:styleId="Doc-comment">
    <w:name w:val="Doc-comment"/>
    <w:basedOn w:val="Normal"/>
    <w:next w:val="Doc-text2"/>
    <w:qFormat/>
    <w:rsid w:val="000604C6"/>
    <w:pPr>
      <w:tabs>
        <w:tab w:val="left" w:pos="1622"/>
      </w:tabs>
      <w:ind w:left="1622" w:hanging="363"/>
    </w:pPr>
    <w:rPr>
      <w:rFonts w:eastAsia="MS Mincho" w:cs="Times New Roman"/>
      <w:i/>
      <w:szCs w:val="24"/>
      <w:lang w:eastAsia="en-GB"/>
    </w:rPr>
  </w:style>
  <w:style w:type="character" w:customStyle="1" w:styleId="B5Char">
    <w:name w:val="B5 Char"/>
    <w:link w:val="B5"/>
    <w:qFormat/>
    <w:locked/>
    <w:rsid w:val="00863597"/>
    <w:rPr>
      <w:rFonts w:ascii="Times New Roman" w:eastAsia="Times New Roman" w:hAnsi="Times New Roman" w:cs="Times New Roman"/>
    </w:rPr>
  </w:style>
  <w:style w:type="paragraph" w:customStyle="1" w:styleId="B5">
    <w:name w:val="B5"/>
    <w:basedOn w:val="List5"/>
    <w:link w:val="B5Char"/>
    <w:rsid w:val="00863597"/>
    <w:pPr>
      <w:overflowPunct w:val="0"/>
      <w:autoSpaceDE w:val="0"/>
      <w:autoSpaceDN w:val="0"/>
      <w:adjustRightInd w:val="0"/>
      <w:spacing w:after="180"/>
      <w:ind w:left="1702" w:hanging="284"/>
      <w:contextualSpacing w:val="0"/>
    </w:pPr>
    <w:rPr>
      <w:rFonts w:ascii="Times New Roman" w:eastAsia="Times New Roman" w:hAnsi="Times New Roman" w:cs="Times New Roman"/>
    </w:rPr>
  </w:style>
  <w:style w:type="paragraph" w:styleId="List5">
    <w:name w:val="List 5"/>
    <w:basedOn w:val="Normal"/>
    <w:uiPriority w:val="99"/>
    <w:semiHidden/>
    <w:unhideWhenUsed/>
    <w:rsid w:val="00863597"/>
    <w:pPr>
      <w:ind w:left="1415" w:hanging="283"/>
      <w:contextualSpacing/>
    </w:pPr>
  </w:style>
  <w:style w:type="paragraph" w:styleId="Header">
    <w:name w:val="header"/>
    <w:basedOn w:val="Normal"/>
    <w:link w:val="HeaderChar"/>
    <w:uiPriority w:val="99"/>
    <w:unhideWhenUsed/>
    <w:rsid w:val="00073FA5"/>
    <w:pPr>
      <w:tabs>
        <w:tab w:val="center" w:pos="4513"/>
        <w:tab w:val="right" w:pos="9026"/>
      </w:tabs>
    </w:pPr>
  </w:style>
  <w:style w:type="character" w:customStyle="1" w:styleId="HeaderChar">
    <w:name w:val="Header Char"/>
    <w:basedOn w:val="DefaultParagraphFont"/>
    <w:link w:val="Header"/>
    <w:uiPriority w:val="99"/>
    <w:rsid w:val="00073FA5"/>
    <w:rPr>
      <w:rFonts w:ascii="Arial" w:hAnsi="Arial"/>
      <w:sz w:val="20"/>
    </w:rPr>
  </w:style>
  <w:style w:type="paragraph" w:styleId="Footer">
    <w:name w:val="footer"/>
    <w:basedOn w:val="Normal"/>
    <w:link w:val="FooterChar"/>
    <w:uiPriority w:val="99"/>
    <w:unhideWhenUsed/>
    <w:rsid w:val="00073FA5"/>
    <w:pPr>
      <w:tabs>
        <w:tab w:val="center" w:pos="4513"/>
        <w:tab w:val="right" w:pos="9026"/>
      </w:tabs>
    </w:pPr>
  </w:style>
  <w:style w:type="character" w:customStyle="1" w:styleId="FooterChar">
    <w:name w:val="Footer Char"/>
    <w:basedOn w:val="DefaultParagraphFont"/>
    <w:link w:val="Footer"/>
    <w:uiPriority w:val="99"/>
    <w:rsid w:val="00073FA5"/>
    <w:rPr>
      <w:rFonts w:ascii="Arial" w:hAnsi="Arial"/>
      <w:sz w:val="20"/>
    </w:rPr>
  </w:style>
  <w:style w:type="paragraph" w:customStyle="1" w:styleId="PL">
    <w:name w:val="PL"/>
    <w:link w:val="PLChar"/>
    <w:qFormat/>
    <w:rsid w:val="00197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97C69"/>
    <w:rPr>
      <w:rFonts w:ascii="Courier New" w:eastAsia="Times New Roman" w:hAnsi="Courier New" w:cs="Times New Roman"/>
      <w:noProof/>
      <w:sz w:val="16"/>
      <w:szCs w:val="20"/>
      <w:shd w:val="clear" w:color="auto" w:fill="E6E6E6"/>
      <w:lang w:val="en-GB" w:eastAsia="en-GB"/>
    </w:rPr>
  </w:style>
  <w:style w:type="paragraph" w:customStyle="1" w:styleId="xxbodytext">
    <w:name w:val="xx bodytext"/>
    <w:basedOn w:val="BodyText"/>
    <w:link w:val="xxbodytextChar"/>
    <w:rsid w:val="00AA7595"/>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Cs w:val="22"/>
      <w:lang w:val="en-US" w:eastAsia="en-US"/>
    </w:rPr>
  </w:style>
  <w:style w:type="character" w:customStyle="1" w:styleId="xxbodytextChar">
    <w:name w:val="xx bodytext Char"/>
    <w:basedOn w:val="DefaultParagraphFont"/>
    <w:link w:val="xxbodytext"/>
    <w:rsid w:val="00AA7595"/>
    <w:rPr>
      <w:rFonts w:ascii="Arial" w:hAnsi="Arial"/>
      <w:spacing w:val="2"/>
      <w:lang w:val="en-US"/>
    </w:rPr>
  </w:style>
  <w:style w:type="character" w:customStyle="1" w:styleId="TALCar">
    <w:name w:val="TAL Car"/>
    <w:link w:val="TAL"/>
    <w:qFormat/>
    <w:locked/>
    <w:rsid w:val="00BE49AF"/>
    <w:rPr>
      <w:rFonts w:ascii="Arial" w:eastAsia="Times New Roman" w:hAnsi="Arial" w:cs="Arial"/>
      <w:sz w:val="18"/>
      <w:lang w:val="en-GB" w:eastAsia="ja-JP"/>
    </w:rPr>
  </w:style>
  <w:style w:type="paragraph" w:customStyle="1" w:styleId="TAL">
    <w:name w:val="TAL"/>
    <w:basedOn w:val="Normal"/>
    <w:link w:val="TALCar"/>
    <w:qFormat/>
    <w:rsid w:val="00BE49AF"/>
    <w:pPr>
      <w:keepNext/>
      <w:keepLines/>
      <w:overflowPunct w:val="0"/>
      <w:autoSpaceDE w:val="0"/>
      <w:autoSpaceDN w:val="0"/>
      <w:adjustRightInd w:val="0"/>
    </w:pPr>
    <w:rPr>
      <w:rFonts w:eastAsia="Times New Roman" w:cs="Arial"/>
      <w:sz w:val="18"/>
      <w:lang w:eastAsia="ja-JP"/>
    </w:rPr>
  </w:style>
  <w:style w:type="character" w:styleId="FootnoteReference">
    <w:name w:val="footnote reference"/>
    <w:basedOn w:val="DefaultParagraphFont"/>
    <w:rsid w:val="00B9260B"/>
    <w:rPr>
      <w:b/>
      <w:position w:val="6"/>
      <w:sz w:val="16"/>
    </w:rPr>
  </w:style>
  <w:style w:type="paragraph" w:styleId="NormalWeb">
    <w:name w:val="Normal (Web)"/>
    <w:basedOn w:val="Normal"/>
    <w:uiPriority w:val="99"/>
    <w:semiHidden/>
    <w:unhideWhenUsed/>
    <w:rsid w:val="00B72105"/>
    <w:pPr>
      <w:spacing w:before="100" w:beforeAutospacing="1" w:after="100" w:afterAutospacing="1"/>
    </w:pPr>
    <w:rPr>
      <w:rFonts w:ascii="Times New Roman" w:eastAsia="Times New Roman" w:hAnsi="Times New Roman" w:cs="Times New Roman"/>
      <w:sz w:val="24"/>
      <w:szCs w:val="24"/>
      <w:lang w:eastAsia="en-GB"/>
    </w:rPr>
  </w:style>
  <w:style w:type="paragraph" w:styleId="PlainText">
    <w:name w:val="Plain Text"/>
    <w:basedOn w:val="Normal"/>
    <w:link w:val="PlainTextChar"/>
    <w:uiPriority w:val="99"/>
    <w:semiHidden/>
    <w:unhideWhenUsed/>
    <w:rsid w:val="005E359C"/>
    <w:rPr>
      <w:rFonts w:ascii="Calibri" w:hAnsi="Calibri" w:cs="Calibri"/>
    </w:rPr>
  </w:style>
  <w:style w:type="character" w:customStyle="1" w:styleId="PlainTextChar">
    <w:name w:val="Plain Text Char"/>
    <w:basedOn w:val="DefaultParagraphFont"/>
    <w:link w:val="PlainText"/>
    <w:uiPriority w:val="99"/>
    <w:semiHidden/>
    <w:rsid w:val="005E359C"/>
    <w:rPr>
      <w:rFonts w:ascii="Calibri" w:hAnsi="Calibri" w:cs="Calibri"/>
      <w:lang w:val="en-GB"/>
    </w:rPr>
  </w:style>
  <w:style w:type="character" w:styleId="Hyperlink">
    <w:name w:val="Hyperlink"/>
    <w:basedOn w:val="DefaultParagraphFont"/>
    <w:uiPriority w:val="99"/>
    <w:unhideWhenUsed/>
    <w:rsid w:val="00503E8F"/>
    <w:rPr>
      <w:color w:val="0563C1" w:themeColor="hyperlink"/>
      <w:u w:val="single"/>
    </w:rPr>
  </w:style>
  <w:style w:type="character" w:styleId="FollowedHyperlink">
    <w:name w:val="FollowedHyperlink"/>
    <w:basedOn w:val="DefaultParagraphFont"/>
    <w:uiPriority w:val="99"/>
    <w:semiHidden/>
    <w:unhideWhenUsed/>
    <w:rsid w:val="00503E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115607296">
      <w:bodyDiv w:val="1"/>
      <w:marLeft w:val="0"/>
      <w:marRight w:val="0"/>
      <w:marTop w:val="0"/>
      <w:marBottom w:val="0"/>
      <w:divBdr>
        <w:top w:val="none" w:sz="0" w:space="0" w:color="auto"/>
        <w:left w:val="none" w:sz="0" w:space="0" w:color="auto"/>
        <w:bottom w:val="none" w:sz="0" w:space="0" w:color="auto"/>
        <w:right w:val="none" w:sz="0" w:space="0" w:color="auto"/>
      </w:divBdr>
    </w:div>
    <w:div w:id="201406890">
      <w:bodyDiv w:val="1"/>
      <w:marLeft w:val="0"/>
      <w:marRight w:val="0"/>
      <w:marTop w:val="0"/>
      <w:marBottom w:val="0"/>
      <w:divBdr>
        <w:top w:val="none" w:sz="0" w:space="0" w:color="auto"/>
        <w:left w:val="none" w:sz="0" w:space="0" w:color="auto"/>
        <w:bottom w:val="none" w:sz="0" w:space="0" w:color="auto"/>
        <w:right w:val="none" w:sz="0" w:space="0" w:color="auto"/>
      </w:divBdr>
    </w:div>
    <w:div w:id="275409687">
      <w:bodyDiv w:val="1"/>
      <w:marLeft w:val="0"/>
      <w:marRight w:val="0"/>
      <w:marTop w:val="0"/>
      <w:marBottom w:val="0"/>
      <w:divBdr>
        <w:top w:val="none" w:sz="0" w:space="0" w:color="auto"/>
        <w:left w:val="none" w:sz="0" w:space="0" w:color="auto"/>
        <w:bottom w:val="none" w:sz="0" w:space="0" w:color="auto"/>
        <w:right w:val="none" w:sz="0" w:space="0" w:color="auto"/>
      </w:divBdr>
    </w:div>
    <w:div w:id="276526010">
      <w:bodyDiv w:val="1"/>
      <w:marLeft w:val="0"/>
      <w:marRight w:val="0"/>
      <w:marTop w:val="0"/>
      <w:marBottom w:val="0"/>
      <w:divBdr>
        <w:top w:val="none" w:sz="0" w:space="0" w:color="auto"/>
        <w:left w:val="none" w:sz="0" w:space="0" w:color="auto"/>
        <w:bottom w:val="none" w:sz="0" w:space="0" w:color="auto"/>
        <w:right w:val="none" w:sz="0" w:space="0" w:color="auto"/>
      </w:divBdr>
    </w:div>
    <w:div w:id="305816599">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29354727">
      <w:bodyDiv w:val="1"/>
      <w:marLeft w:val="0"/>
      <w:marRight w:val="0"/>
      <w:marTop w:val="0"/>
      <w:marBottom w:val="0"/>
      <w:divBdr>
        <w:top w:val="none" w:sz="0" w:space="0" w:color="auto"/>
        <w:left w:val="none" w:sz="0" w:space="0" w:color="auto"/>
        <w:bottom w:val="none" w:sz="0" w:space="0" w:color="auto"/>
        <w:right w:val="none" w:sz="0" w:space="0" w:color="auto"/>
      </w:divBdr>
    </w:div>
    <w:div w:id="446510258">
      <w:bodyDiv w:val="1"/>
      <w:marLeft w:val="0"/>
      <w:marRight w:val="0"/>
      <w:marTop w:val="0"/>
      <w:marBottom w:val="0"/>
      <w:divBdr>
        <w:top w:val="none" w:sz="0" w:space="0" w:color="auto"/>
        <w:left w:val="none" w:sz="0" w:space="0" w:color="auto"/>
        <w:bottom w:val="none" w:sz="0" w:space="0" w:color="auto"/>
        <w:right w:val="none" w:sz="0" w:space="0" w:color="auto"/>
      </w:divBdr>
    </w:div>
    <w:div w:id="467822787">
      <w:bodyDiv w:val="1"/>
      <w:marLeft w:val="0"/>
      <w:marRight w:val="0"/>
      <w:marTop w:val="0"/>
      <w:marBottom w:val="0"/>
      <w:divBdr>
        <w:top w:val="none" w:sz="0" w:space="0" w:color="auto"/>
        <w:left w:val="none" w:sz="0" w:space="0" w:color="auto"/>
        <w:bottom w:val="none" w:sz="0" w:space="0" w:color="auto"/>
        <w:right w:val="none" w:sz="0" w:space="0" w:color="auto"/>
      </w:divBdr>
    </w:div>
    <w:div w:id="478157665">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586156365">
      <w:bodyDiv w:val="1"/>
      <w:marLeft w:val="0"/>
      <w:marRight w:val="0"/>
      <w:marTop w:val="0"/>
      <w:marBottom w:val="0"/>
      <w:divBdr>
        <w:top w:val="none" w:sz="0" w:space="0" w:color="auto"/>
        <w:left w:val="none" w:sz="0" w:space="0" w:color="auto"/>
        <w:bottom w:val="none" w:sz="0" w:space="0" w:color="auto"/>
        <w:right w:val="none" w:sz="0" w:space="0" w:color="auto"/>
      </w:divBdr>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0640029">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796529930">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143473340">
      <w:bodyDiv w:val="1"/>
      <w:marLeft w:val="0"/>
      <w:marRight w:val="0"/>
      <w:marTop w:val="0"/>
      <w:marBottom w:val="0"/>
      <w:divBdr>
        <w:top w:val="none" w:sz="0" w:space="0" w:color="auto"/>
        <w:left w:val="none" w:sz="0" w:space="0" w:color="auto"/>
        <w:bottom w:val="none" w:sz="0" w:space="0" w:color="auto"/>
        <w:right w:val="none" w:sz="0" w:space="0" w:color="auto"/>
      </w:divBdr>
    </w:div>
    <w:div w:id="1179732797">
      <w:bodyDiv w:val="1"/>
      <w:marLeft w:val="0"/>
      <w:marRight w:val="0"/>
      <w:marTop w:val="0"/>
      <w:marBottom w:val="0"/>
      <w:divBdr>
        <w:top w:val="none" w:sz="0" w:space="0" w:color="auto"/>
        <w:left w:val="none" w:sz="0" w:space="0" w:color="auto"/>
        <w:bottom w:val="none" w:sz="0" w:space="0" w:color="auto"/>
        <w:right w:val="none" w:sz="0" w:space="0" w:color="auto"/>
      </w:divBdr>
    </w:div>
    <w:div w:id="1221553147">
      <w:bodyDiv w:val="1"/>
      <w:marLeft w:val="0"/>
      <w:marRight w:val="0"/>
      <w:marTop w:val="0"/>
      <w:marBottom w:val="0"/>
      <w:divBdr>
        <w:top w:val="none" w:sz="0" w:space="0" w:color="auto"/>
        <w:left w:val="none" w:sz="0" w:space="0" w:color="auto"/>
        <w:bottom w:val="none" w:sz="0" w:space="0" w:color="auto"/>
        <w:right w:val="none" w:sz="0" w:space="0" w:color="auto"/>
      </w:divBdr>
    </w:div>
    <w:div w:id="1365711407">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57804205">
      <w:bodyDiv w:val="1"/>
      <w:marLeft w:val="0"/>
      <w:marRight w:val="0"/>
      <w:marTop w:val="0"/>
      <w:marBottom w:val="0"/>
      <w:divBdr>
        <w:top w:val="none" w:sz="0" w:space="0" w:color="auto"/>
        <w:left w:val="none" w:sz="0" w:space="0" w:color="auto"/>
        <w:bottom w:val="none" w:sz="0" w:space="0" w:color="auto"/>
        <w:right w:val="none" w:sz="0" w:space="0" w:color="auto"/>
      </w:divBdr>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824930893">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1943612296">
      <w:bodyDiv w:val="1"/>
      <w:marLeft w:val="0"/>
      <w:marRight w:val="0"/>
      <w:marTop w:val="0"/>
      <w:marBottom w:val="0"/>
      <w:divBdr>
        <w:top w:val="none" w:sz="0" w:space="0" w:color="auto"/>
        <w:left w:val="none" w:sz="0" w:space="0" w:color="auto"/>
        <w:bottom w:val="none" w:sz="0" w:space="0" w:color="auto"/>
        <w:right w:val="none" w:sz="0" w:space="0" w:color="auto"/>
      </w:divBdr>
    </w:div>
    <w:div w:id="1985350757">
      <w:bodyDiv w:val="1"/>
      <w:marLeft w:val="0"/>
      <w:marRight w:val="0"/>
      <w:marTop w:val="0"/>
      <w:marBottom w:val="0"/>
      <w:divBdr>
        <w:top w:val="none" w:sz="0" w:space="0" w:color="auto"/>
        <w:left w:val="none" w:sz="0" w:space="0" w:color="auto"/>
        <w:bottom w:val="none" w:sz="0" w:space="0" w:color="auto"/>
        <w:right w:val="none" w:sz="0" w:space="0" w:color="auto"/>
      </w:divBdr>
    </w:div>
    <w:div w:id="2059737099">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1848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6bis-e/Inbox/R2-220173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6bis-e/Inbox/R2-220173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6bis-e/Inbox/R2-22017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FF175-F18F-42FD-B889-0331EE1C8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D0F97-39E4-4D59-851B-EBB237EB7C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332B18B-E515-4B58-BDC2-1E1670DBEC2A}">
  <ds:schemaRefs>
    <ds:schemaRef ds:uri="http://schemas.microsoft.com/sharepoint/v3/contenttype/forms"/>
  </ds:schemaRefs>
</ds:datastoreItem>
</file>

<file path=customXml/itemProps4.xml><?xml version="1.0" encoding="utf-8"?>
<ds:datastoreItem xmlns:ds="http://schemas.openxmlformats.org/officeDocument/2006/customXml" ds:itemID="{27C73C26-F1DB-46B5-B492-9166FAF5D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16110</TotalTime>
  <Pages>3</Pages>
  <Words>2230</Words>
  <Characters>12713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(Robert)</dc:creator>
  <cp:keywords/>
  <dc:description/>
  <cp:lastModifiedBy>Ericsson (Robert)</cp:lastModifiedBy>
  <cp:revision>178</cp:revision>
  <dcterms:created xsi:type="dcterms:W3CDTF">2021-10-13T13:23:00Z</dcterms:created>
  <dcterms:modified xsi:type="dcterms:W3CDTF">2022-02-14T22:50:00Z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